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62523" w14:textId="77777777" w:rsidR="00BC66A3" w:rsidRPr="001438B3" w:rsidRDefault="00BC66A3" w:rsidP="001438B3">
      <w:pPr>
        <w:pStyle w:val="Title"/>
      </w:pPr>
      <w:r w:rsidRPr="001438B3">
        <w:t>EXHIBIT A</w:t>
      </w:r>
    </w:p>
    <w:p w14:paraId="46362524" w14:textId="6B67366D" w:rsidR="00BC66A3" w:rsidRPr="001438B3" w:rsidRDefault="00BC66A3" w:rsidP="001438B3">
      <w:pPr>
        <w:pStyle w:val="Title"/>
      </w:pPr>
      <w:r w:rsidRPr="001438B3">
        <w:t>PROCEDURES AND REQUIREMENTS</w:t>
      </w:r>
    </w:p>
    <w:p w14:paraId="46362525" w14:textId="6EFBF03C" w:rsidR="00BC66A3" w:rsidRPr="001438B3" w:rsidRDefault="00BC66A3" w:rsidP="00550EE1">
      <w:pPr>
        <w:spacing w:after="360"/>
      </w:pPr>
      <w:r w:rsidRPr="001438B3">
        <w:t xml:space="preserve">The Environmental Justice (EJ) Small Grants is administered by the California Environmental Protection Agency (CalEPA). These Procedures and Requirements describe project and reporting requirements, report due dates, report contents, grant payment conditions, eligible and ineligible project costs, project completion and close-out procedures, </w:t>
      </w:r>
      <w:r w:rsidR="001438B3">
        <w:t>records and audit requirements.</w:t>
      </w:r>
    </w:p>
    <w:p w14:paraId="46362526" w14:textId="77777777" w:rsidR="00BC66A3" w:rsidRPr="001438B3" w:rsidRDefault="00BC66A3" w:rsidP="00BB79D3">
      <w:pPr>
        <w:spacing w:after="240"/>
      </w:pPr>
      <w:r w:rsidRPr="001438B3">
        <w:t>The following terms used in this Grant Agreement (Agreement) have the meanings given to them below, unless the context clearly indicates otherwise:</w:t>
      </w:r>
    </w:p>
    <w:p w14:paraId="46362527" w14:textId="77777777" w:rsidR="00BB79D3" w:rsidRPr="001438B3" w:rsidRDefault="00BB79D3" w:rsidP="00643880">
      <w:pPr>
        <w:pStyle w:val="ListParagraph"/>
        <w:numPr>
          <w:ilvl w:val="0"/>
          <w:numId w:val="2"/>
        </w:numPr>
        <w:spacing w:after="240"/>
      </w:pPr>
      <w:r w:rsidRPr="001438B3">
        <w:t>“</w:t>
      </w:r>
      <w:r w:rsidRPr="001438B3">
        <w:rPr>
          <w:b/>
        </w:rPr>
        <w:t>Applicant</w:t>
      </w:r>
      <w:r w:rsidRPr="001438B3">
        <w:t>” means the entity applying for a grant.</w:t>
      </w:r>
    </w:p>
    <w:p w14:paraId="46362528" w14:textId="77777777" w:rsidR="00A84CF0" w:rsidRPr="001438B3" w:rsidRDefault="00AD00BD" w:rsidP="00643880">
      <w:pPr>
        <w:numPr>
          <w:ilvl w:val="0"/>
          <w:numId w:val="2"/>
        </w:numPr>
        <w:tabs>
          <w:tab w:val="left" w:pos="360"/>
        </w:tabs>
        <w:spacing w:after="240"/>
        <w:rPr>
          <w:color w:val="000000" w:themeColor="text1"/>
        </w:rPr>
      </w:pPr>
      <w:r w:rsidRPr="001438B3">
        <w:rPr>
          <w:color w:val="000000" w:themeColor="text1"/>
        </w:rPr>
        <w:t>“</w:t>
      </w:r>
      <w:r w:rsidRPr="001438B3">
        <w:rPr>
          <w:b/>
          <w:bCs/>
          <w:color w:val="000000" w:themeColor="text1"/>
        </w:rPr>
        <w:t>Application</w:t>
      </w:r>
      <w:r w:rsidRPr="001438B3">
        <w:rPr>
          <w:color w:val="000000" w:themeColor="text1"/>
        </w:rPr>
        <w:t>” means the information an applicant must provide CalEPA when applying for a grant.</w:t>
      </w:r>
    </w:p>
    <w:p w14:paraId="46362529" w14:textId="77777777" w:rsidR="00A84CF0" w:rsidRPr="001438B3" w:rsidRDefault="00AD00BD" w:rsidP="00643880">
      <w:pPr>
        <w:numPr>
          <w:ilvl w:val="0"/>
          <w:numId w:val="2"/>
        </w:numPr>
        <w:tabs>
          <w:tab w:val="left" w:pos="360"/>
        </w:tabs>
        <w:spacing w:after="240"/>
        <w:rPr>
          <w:color w:val="000000" w:themeColor="text1"/>
        </w:rPr>
      </w:pPr>
      <w:r w:rsidRPr="001438B3">
        <w:rPr>
          <w:color w:val="000000" w:themeColor="text1"/>
        </w:rPr>
        <w:t>“</w:t>
      </w:r>
      <w:r w:rsidRPr="001438B3">
        <w:rPr>
          <w:b/>
          <w:bCs/>
          <w:color w:val="000000" w:themeColor="text1"/>
        </w:rPr>
        <w:t>BDOs</w:t>
      </w:r>
      <w:r w:rsidRPr="001438B3">
        <w:rPr>
          <w:color w:val="000000" w:themeColor="text1"/>
        </w:rPr>
        <w:t>” means CalEPA’s Boards, Departments, and Office.</w:t>
      </w:r>
    </w:p>
    <w:p w14:paraId="4636252A" w14:textId="77777777" w:rsidR="00A84CF0" w:rsidRPr="001438B3" w:rsidRDefault="00AD00BD" w:rsidP="00643880">
      <w:pPr>
        <w:numPr>
          <w:ilvl w:val="0"/>
          <w:numId w:val="2"/>
        </w:numPr>
        <w:tabs>
          <w:tab w:val="left" w:pos="360"/>
        </w:tabs>
        <w:spacing w:after="240"/>
        <w:rPr>
          <w:color w:val="000000" w:themeColor="text1"/>
        </w:rPr>
      </w:pPr>
      <w:r w:rsidRPr="001438B3">
        <w:rPr>
          <w:color w:val="000000" w:themeColor="text1"/>
        </w:rPr>
        <w:t>“</w:t>
      </w:r>
      <w:r w:rsidRPr="001438B3">
        <w:rPr>
          <w:b/>
          <w:bCs/>
          <w:color w:val="000000" w:themeColor="text1"/>
        </w:rPr>
        <w:t>CalEPA</w:t>
      </w:r>
      <w:r w:rsidRPr="001438B3">
        <w:rPr>
          <w:color w:val="000000" w:themeColor="text1"/>
        </w:rPr>
        <w:t>” means California Environmental Protection Agency.</w:t>
      </w:r>
    </w:p>
    <w:p w14:paraId="4636252B" w14:textId="77777777" w:rsidR="00A84CF0" w:rsidRPr="001438B3" w:rsidRDefault="00AD00BD" w:rsidP="00643880">
      <w:pPr>
        <w:numPr>
          <w:ilvl w:val="0"/>
          <w:numId w:val="2"/>
        </w:numPr>
        <w:tabs>
          <w:tab w:val="left" w:pos="360"/>
        </w:tabs>
        <w:spacing w:after="240"/>
        <w:rPr>
          <w:color w:val="000000" w:themeColor="text1"/>
        </w:rPr>
      </w:pPr>
      <w:r w:rsidRPr="001438B3">
        <w:rPr>
          <w:color w:val="000000" w:themeColor="text1"/>
        </w:rPr>
        <w:t>“</w:t>
      </w:r>
      <w:r w:rsidRPr="001438B3">
        <w:rPr>
          <w:b/>
          <w:bCs/>
          <w:color w:val="000000" w:themeColor="text1"/>
        </w:rPr>
        <w:t>Environmental Justice</w:t>
      </w:r>
      <w:r w:rsidRPr="001438B3">
        <w:rPr>
          <w:color w:val="000000" w:themeColor="text1"/>
        </w:rPr>
        <w:t>” means “the fair treatment of people of all races, cultures, and incomes with respect to the development, adoption, implementation, and enforcement of environmental laws, regulations, and policies,” as defined by Government Code section 65040.12.</w:t>
      </w:r>
    </w:p>
    <w:p w14:paraId="4636252C" w14:textId="77777777" w:rsidR="00A84CF0" w:rsidRPr="001438B3" w:rsidRDefault="00AD00BD" w:rsidP="00643880">
      <w:pPr>
        <w:numPr>
          <w:ilvl w:val="0"/>
          <w:numId w:val="2"/>
        </w:numPr>
        <w:tabs>
          <w:tab w:val="left" w:pos="360"/>
        </w:tabs>
        <w:spacing w:after="240"/>
        <w:rPr>
          <w:color w:val="000000" w:themeColor="text1"/>
        </w:rPr>
      </w:pPr>
      <w:r w:rsidRPr="001438B3">
        <w:rPr>
          <w:color w:val="000000" w:themeColor="text1"/>
        </w:rPr>
        <w:t>“</w:t>
      </w:r>
      <w:r w:rsidRPr="001438B3">
        <w:rPr>
          <w:b/>
          <w:bCs/>
          <w:color w:val="000000" w:themeColor="text1"/>
        </w:rPr>
        <w:t>Grant</w:t>
      </w:r>
      <w:r w:rsidRPr="001438B3">
        <w:rPr>
          <w:color w:val="000000" w:themeColor="text1"/>
        </w:rPr>
        <w:t>” means a sum of money to assist an enterprise deemed advantageous to the public.</w:t>
      </w:r>
    </w:p>
    <w:p w14:paraId="4636252D" w14:textId="77777777" w:rsidR="00A84CF0" w:rsidRPr="001438B3" w:rsidRDefault="00AD00BD" w:rsidP="00643880">
      <w:pPr>
        <w:numPr>
          <w:ilvl w:val="0"/>
          <w:numId w:val="2"/>
        </w:numPr>
        <w:spacing w:after="240"/>
        <w:rPr>
          <w:color w:val="000000" w:themeColor="text1"/>
        </w:rPr>
      </w:pPr>
      <w:r w:rsidRPr="001438B3">
        <w:rPr>
          <w:color w:val="000000" w:themeColor="text1"/>
        </w:rPr>
        <w:t>“</w:t>
      </w:r>
      <w:r w:rsidRPr="001438B3">
        <w:rPr>
          <w:b/>
          <w:bCs/>
          <w:color w:val="000000" w:themeColor="text1"/>
        </w:rPr>
        <w:t>Grant Manager</w:t>
      </w:r>
      <w:r w:rsidRPr="001438B3">
        <w:rPr>
          <w:color w:val="000000" w:themeColor="text1"/>
        </w:rPr>
        <w:t>” means the CalEPA Environmental Justice (EJ) Grant Program staff person responsible for monitoring the grant.</w:t>
      </w:r>
    </w:p>
    <w:p w14:paraId="4636252E" w14:textId="77777777" w:rsidR="00A84CF0" w:rsidRPr="001438B3" w:rsidRDefault="00AD00BD" w:rsidP="00643880">
      <w:pPr>
        <w:numPr>
          <w:ilvl w:val="0"/>
          <w:numId w:val="2"/>
        </w:numPr>
        <w:tabs>
          <w:tab w:val="left" w:pos="360"/>
        </w:tabs>
        <w:spacing w:after="240"/>
        <w:rPr>
          <w:color w:val="000000" w:themeColor="text1"/>
        </w:rPr>
      </w:pPr>
      <w:r w:rsidRPr="001438B3">
        <w:rPr>
          <w:color w:val="000000" w:themeColor="text1"/>
        </w:rPr>
        <w:t>“</w:t>
      </w:r>
      <w:r w:rsidRPr="001438B3">
        <w:rPr>
          <w:b/>
          <w:bCs/>
          <w:color w:val="000000" w:themeColor="text1"/>
        </w:rPr>
        <w:t>Grant Administrator</w:t>
      </w:r>
      <w:r w:rsidRPr="001438B3">
        <w:rPr>
          <w:color w:val="000000" w:themeColor="text1"/>
        </w:rPr>
        <w:t>” means the person of the grant project who is responsible for the day-to-day management of the project.</w:t>
      </w:r>
    </w:p>
    <w:p w14:paraId="4636252F" w14:textId="77777777" w:rsidR="00A84CF0" w:rsidRPr="001438B3" w:rsidRDefault="00AD00BD" w:rsidP="00643880">
      <w:pPr>
        <w:numPr>
          <w:ilvl w:val="0"/>
          <w:numId w:val="2"/>
        </w:numPr>
        <w:tabs>
          <w:tab w:val="left" w:pos="360"/>
        </w:tabs>
        <w:spacing w:after="240"/>
        <w:rPr>
          <w:color w:val="000000" w:themeColor="text1"/>
        </w:rPr>
      </w:pPr>
      <w:r w:rsidRPr="001438B3">
        <w:rPr>
          <w:color w:val="000000" w:themeColor="text1"/>
        </w:rPr>
        <w:t>“</w:t>
      </w:r>
      <w:r w:rsidRPr="001438B3">
        <w:rPr>
          <w:b/>
          <w:bCs/>
          <w:color w:val="000000" w:themeColor="text1"/>
        </w:rPr>
        <w:t>Grantee</w:t>
      </w:r>
      <w:r w:rsidRPr="001438B3">
        <w:rPr>
          <w:color w:val="000000" w:themeColor="text1"/>
        </w:rPr>
        <w:t>” means the eligible organization or tribal government that receives the funding from the grant.</w:t>
      </w:r>
    </w:p>
    <w:p w14:paraId="46362530" w14:textId="77777777" w:rsidR="00A84CF0" w:rsidRPr="001438B3" w:rsidRDefault="00AD00BD" w:rsidP="00643880">
      <w:pPr>
        <w:numPr>
          <w:ilvl w:val="0"/>
          <w:numId w:val="2"/>
        </w:numPr>
        <w:tabs>
          <w:tab w:val="left" w:pos="360"/>
        </w:tabs>
        <w:spacing w:after="240"/>
        <w:rPr>
          <w:color w:val="000000" w:themeColor="text1"/>
        </w:rPr>
      </w:pPr>
      <w:r w:rsidRPr="001438B3">
        <w:rPr>
          <w:color w:val="000000" w:themeColor="text1"/>
        </w:rPr>
        <w:t>“</w:t>
      </w:r>
      <w:r w:rsidRPr="001438B3">
        <w:rPr>
          <w:b/>
          <w:bCs/>
          <w:color w:val="000000" w:themeColor="text1"/>
        </w:rPr>
        <w:t>Notice to Proceed</w:t>
      </w:r>
      <w:r w:rsidRPr="001438B3">
        <w:rPr>
          <w:color w:val="000000" w:themeColor="text1"/>
        </w:rPr>
        <w:t>” means the letter sent by CalEPA EJ Small Grants staff to the Grantee authorizing the Grantee to implement and make expenditures for the approved project.</w:t>
      </w:r>
    </w:p>
    <w:p w14:paraId="46362531" w14:textId="7F2B74AD" w:rsidR="008B3E80" w:rsidRPr="001438B3" w:rsidRDefault="00AD00BD" w:rsidP="00643880">
      <w:pPr>
        <w:numPr>
          <w:ilvl w:val="0"/>
          <w:numId w:val="2"/>
        </w:numPr>
        <w:tabs>
          <w:tab w:val="left" w:pos="360"/>
        </w:tabs>
        <w:spacing w:after="240"/>
        <w:rPr>
          <w:color w:val="000000" w:themeColor="text1"/>
        </w:rPr>
      </w:pPr>
      <w:r w:rsidRPr="001438B3">
        <w:rPr>
          <w:color w:val="000000" w:themeColor="text1"/>
        </w:rPr>
        <w:t>“</w:t>
      </w:r>
      <w:r w:rsidRPr="001438B3">
        <w:rPr>
          <w:b/>
          <w:bCs/>
          <w:color w:val="000000" w:themeColor="text1"/>
        </w:rPr>
        <w:t>Signature Authority</w:t>
      </w:r>
      <w:r w:rsidRPr="001438B3">
        <w:rPr>
          <w:color w:val="000000" w:themeColor="text1"/>
        </w:rPr>
        <w:t>” means the person duly authorized and empowered to execute in the name of the applicant all grant-related documents.</w:t>
      </w:r>
    </w:p>
    <w:p w14:paraId="46362532" w14:textId="77777777" w:rsidR="008B3E80" w:rsidRPr="001438B3" w:rsidRDefault="00AD00BD" w:rsidP="00643880">
      <w:pPr>
        <w:numPr>
          <w:ilvl w:val="0"/>
          <w:numId w:val="2"/>
        </w:numPr>
        <w:tabs>
          <w:tab w:val="left" w:pos="360"/>
        </w:tabs>
        <w:spacing w:after="240"/>
        <w:rPr>
          <w:color w:val="000000" w:themeColor="text1"/>
        </w:rPr>
      </w:pPr>
      <w:r w:rsidRPr="001438B3">
        <w:rPr>
          <w:color w:val="000000" w:themeColor="text1"/>
        </w:rPr>
        <w:t>“</w:t>
      </w:r>
      <w:r w:rsidRPr="001438B3">
        <w:rPr>
          <w:b/>
          <w:bCs/>
          <w:color w:val="000000" w:themeColor="text1"/>
        </w:rPr>
        <w:t>Secretary</w:t>
      </w:r>
      <w:r w:rsidRPr="001438B3">
        <w:rPr>
          <w:color w:val="000000" w:themeColor="text1"/>
        </w:rPr>
        <w:t>” means the Secretary for California Environmental Protection Agency or his or her designee(s).</w:t>
      </w:r>
    </w:p>
    <w:p w14:paraId="46362533" w14:textId="77777777" w:rsidR="00A84CF0" w:rsidRPr="00A268E6" w:rsidRDefault="00AD00BD" w:rsidP="00170995">
      <w:pPr>
        <w:pStyle w:val="Heading1"/>
      </w:pPr>
      <w:r w:rsidRPr="00A268E6">
        <w:lastRenderedPageBreak/>
        <w:t>TERM DATES AND REPORTING MILESTONES</w:t>
      </w:r>
    </w:p>
    <w:tbl>
      <w:tblPr>
        <w:tblStyle w:val="TableGrid"/>
        <w:tblpPr w:leftFromText="187" w:rightFromText="187" w:vertAnchor="text" w:tblpY="1"/>
        <w:tblW w:w="9895" w:type="dxa"/>
        <w:tblInd w:w="0" w:type="dxa"/>
        <w:tblLook w:val="0620" w:firstRow="1" w:lastRow="0" w:firstColumn="0" w:lastColumn="0" w:noHBand="1" w:noVBand="1"/>
        <w:tblCaption w:val="Table - Grant Deadline Dates and Reporting Milestones"/>
        <w:tblDescription w:val="Table for Grant term dates and reporting milestone that includes when the grant begins and ends and reporting deadlines."/>
      </w:tblPr>
      <w:tblGrid>
        <w:gridCol w:w="2335"/>
        <w:gridCol w:w="7560"/>
      </w:tblGrid>
      <w:tr w:rsidR="00A268E6" w:rsidRPr="00A268E6" w14:paraId="46362536" w14:textId="77777777" w:rsidTr="002F4645">
        <w:trPr>
          <w:trHeight w:val="467"/>
          <w:tblHeader/>
        </w:trPr>
        <w:tc>
          <w:tcPr>
            <w:tcW w:w="2335" w:type="dxa"/>
            <w:vAlign w:val="bottom"/>
          </w:tcPr>
          <w:p w14:paraId="46362534" w14:textId="77777777" w:rsidR="00A84CF0" w:rsidRPr="00A268E6" w:rsidRDefault="00AD00BD" w:rsidP="00A268E6">
            <w:pPr>
              <w:jc w:val="right"/>
              <w:rPr>
                <w:b/>
                <w:bCs/>
                <w:sz w:val="28"/>
              </w:rPr>
            </w:pPr>
            <w:r w:rsidRPr="00A268E6">
              <w:rPr>
                <w:b/>
                <w:bCs/>
                <w:sz w:val="28"/>
              </w:rPr>
              <w:t>Date</w:t>
            </w:r>
          </w:p>
        </w:tc>
        <w:tc>
          <w:tcPr>
            <w:tcW w:w="7560" w:type="dxa"/>
            <w:vAlign w:val="bottom"/>
          </w:tcPr>
          <w:p w14:paraId="46362535" w14:textId="77777777" w:rsidR="00A84CF0" w:rsidRPr="00A268E6" w:rsidRDefault="00AD00BD" w:rsidP="00A268E6">
            <w:pPr>
              <w:rPr>
                <w:b/>
                <w:bCs/>
                <w:sz w:val="28"/>
              </w:rPr>
            </w:pPr>
            <w:r w:rsidRPr="00A268E6">
              <w:rPr>
                <w:b/>
                <w:bCs/>
                <w:sz w:val="28"/>
              </w:rPr>
              <w:t>Activity</w:t>
            </w:r>
          </w:p>
        </w:tc>
      </w:tr>
      <w:tr w:rsidR="00A268E6" w:rsidRPr="00A268E6" w14:paraId="46362539" w14:textId="77777777" w:rsidTr="002F4645">
        <w:trPr>
          <w:trHeight w:val="333"/>
        </w:trPr>
        <w:tc>
          <w:tcPr>
            <w:tcW w:w="2335" w:type="dxa"/>
          </w:tcPr>
          <w:p w14:paraId="46362537" w14:textId="187B259F" w:rsidR="00A84CF0" w:rsidRPr="00A268E6" w:rsidRDefault="00653247" w:rsidP="00A268E6">
            <w:pPr>
              <w:jc w:val="right"/>
              <w:rPr>
                <w:b/>
                <w:bCs/>
              </w:rPr>
            </w:pPr>
            <w:r>
              <w:rPr>
                <w:b/>
                <w:bCs/>
              </w:rPr>
              <w:t>October</w:t>
            </w:r>
            <w:r w:rsidR="009E1447" w:rsidRPr="00A268E6">
              <w:rPr>
                <w:b/>
                <w:bCs/>
              </w:rPr>
              <w:t xml:space="preserve"> </w:t>
            </w:r>
            <w:r w:rsidR="002F4645">
              <w:rPr>
                <w:b/>
                <w:bCs/>
              </w:rPr>
              <w:t>2021</w:t>
            </w:r>
          </w:p>
        </w:tc>
        <w:tc>
          <w:tcPr>
            <w:tcW w:w="7560" w:type="dxa"/>
          </w:tcPr>
          <w:p w14:paraId="46362538" w14:textId="3C8F3516" w:rsidR="00A84CF0" w:rsidRPr="00A268E6" w:rsidRDefault="00AD00BD" w:rsidP="00A268E6">
            <w:r w:rsidRPr="00A268E6">
              <w:rPr>
                <w:b/>
                <w:bCs/>
              </w:rPr>
              <w:t xml:space="preserve">Grant Term </w:t>
            </w:r>
            <w:r w:rsidR="00A268E6" w:rsidRPr="00A268E6">
              <w:rPr>
                <w:b/>
                <w:bCs/>
              </w:rPr>
              <w:t xml:space="preserve">and Project Period </w:t>
            </w:r>
            <w:r w:rsidRPr="00A268E6">
              <w:rPr>
                <w:b/>
                <w:bCs/>
              </w:rPr>
              <w:t>Begins</w:t>
            </w:r>
            <w:r w:rsidRPr="00A268E6">
              <w:t xml:space="preserve"> after receiving Notice to Proceed</w:t>
            </w:r>
          </w:p>
        </w:tc>
      </w:tr>
      <w:tr w:rsidR="00A268E6" w:rsidRPr="00A268E6" w14:paraId="4636253C" w14:textId="77777777" w:rsidTr="002F4645">
        <w:trPr>
          <w:trHeight w:val="425"/>
        </w:trPr>
        <w:tc>
          <w:tcPr>
            <w:tcW w:w="2335" w:type="dxa"/>
          </w:tcPr>
          <w:p w14:paraId="4636253A" w14:textId="55C38F17" w:rsidR="00A84CF0" w:rsidRPr="00A268E6" w:rsidRDefault="00653247" w:rsidP="00A268E6">
            <w:pPr>
              <w:ind w:hanging="300"/>
              <w:jc w:val="right"/>
              <w:rPr>
                <w:b/>
                <w:bCs/>
              </w:rPr>
            </w:pPr>
            <w:r>
              <w:rPr>
                <w:b/>
                <w:bCs/>
              </w:rPr>
              <w:t xml:space="preserve">May </w:t>
            </w:r>
            <w:r w:rsidR="00484A3B" w:rsidRPr="00A268E6">
              <w:rPr>
                <w:b/>
                <w:bCs/>
              </w:rPr>
              <w:t>202</w:t>
            </w:r>
            <w:r w:rsidR="002F4645">
              <w:rPr>
                <w:b/>
                <w:bCs/>
              </w:rPr>
              <w:t>2</w:t>
            </w:r>
          </w:p>
        </w:tc>
        <w:tc>
          <w:tcPr>
            <w:tcW w:w="7560" w:type="dxa"/>
          </w:tcPr>
          <w:p w14:paraId="4636253B" w14:textId="10C912BB" w:rsidR="00A84CF0" w:rsidRPr="00A268E6" w:rsidRDefault="00AD00BD" w:rsidP="00A268E6">
            <w:r w:rsidRPr="00A268E6">
              <w:rPr>
                <w:b/>
                <w:bCs/>
              </w:rPr>
              <w:t>Progress Report 1 due</w:t>
            </w:r>
            <w:r w:rsidRPr="00A268E6">
              <w:t xml:space="preserve"> (covering months 1-</w:t>
            </w:r>
            <w:r w:rsidR="002F4645">
              <w:t>6</w:t>
            </w:r>
            <w:r w:rsidR="00C077DE" w:rsidRPr="00A268E6">
              <w:t xml:space="preserve"> </w:t>
            </w:r>
            <w:r w:rsidRPr="00A268E6">
              <w:t>the grant term)</w:t>
            </w:r>
          </w:p>
        </w:tc>
      </w:tr>
      <w:tr w:rsidR="00A268E6" w:rsidRPr="00A268E6" w14:paraId="4636253F" w14:textId="77777777" w:rsidTr="00653247">
        <w:trPr>
          <w:trHeight w:val="497"/>
        </w:trPr>
        <w:tc>
          <w:tcPr>
            <w:tcW w:w="2335" w:type="dxa"/>
          </w:tcPr>
          <w:p w14:paraId="4636253D" w14:textId="5E12AD98" w:rsidR="00A84CF0" w:rsidRPr="00A268E6" w:rsidRDefault="00653247" w:rsidP="00653247">
            <w:pPr>
              <w:jc w:val="right"/>
              <w:rPr>
                <w:b/>
                <w:bCs/>
              </w:rPr>
            </w:pPr>
            <w:r>
              <w:rPr>
                <w:b/>
                <w:bCs/>
              </w:rPr>
              <w:t xml:space="preserve">November </w:t>
            </w:r>
            <w:r w:rsidR="00484A3B" w:rsidRPr="00A268E6">
              <w:rPr>
                <w:b/>
                <w:bCs/>
              </w:rPr>
              <w:t>202</w:t>
            </w:r>
            <w:r w:rsidR="002F4645">
              <w:rPr>
                <w:b/>
                <w:bCs/>
              </w:rPr>
              <w:t>2</w:t>
            </w:r>
          </w:p>
        </w:tc>
        <w:tc>
          <w:tcPr>
            <w:tcW w:w="7560" w:type="dxa"/>
          </w:tcPr>
          <w:p w14:paraId="4636253E" w14:textId="1D78F7D2" w:rsidR="00A84CF0" w:rsidRPr="00A268E6" w:rsidRDefault="00AD00BD" w:rsidP="002F4645">
            <w:r w:rsidRPr="00A268E6">
              <w:rPr>
                <w:b/>
                <w:bCs/>
              </w:rPr>
              <w:t>Progress Report 2 due</w:t>
            </w:r>
            <w:r w:rsidR="00CE0C29" w:rsidRPr="00A268E6">
              <w:t xml:space="preserve"> (covering month</w:t>
            </w:r>
            <w:r w:rsidR="00F32D97" w:rsidRPr="00A268E6">
              <w:t>s</w:t>
            </w:r>
            <w:r w:rsidR="00C077DE" w:rsidRPr="00A268E6">
              <w:t xml:space="preserve"> </w:t>
            </w:r>
            <w:r w:rsidR="002F4645">
              <w:t>7</w:t>
            </w:r>
            <w:r w:rsidR="00C077DE" w:rsidRPr="00A268E6">
              <w:t>-</w:t>
            </w:r>
            <w:r w:rsidR="002F4645">
              <w:t>12</w:t>
            </w:r>
            <w:r w:rsidRPr="00A268E6">
              <w:t xml:space="preserve"> of the grant term)</w:t>
            </w:r>
          </w:p>
        </w:tc>
      </w:tr>
      <w:tr w:rsidR="00A268E6" w:rsidRPr="00A268E6" w14:paraId="46362542" w14:textId="77777777" w:rsidTr="00653247">
        <w:trPr>
          <w:trHeight w:val="506"/>
        </w:trPr>
        <w:tc>
          <w:tcPr>
            <w:tcW w:w="2335" w:type="dxa"/>
          </w:tcPr>
          <w:p w14:paraId="46362540" w14:textId="4A54798E" w:rsidR="00A84CF0" w:rsidRPr="00A268E6" w:rsidRDefault="001D5FB1" w:rsidP="002F4645">
            <w:pPr>
              <w:jc w:val="right"/>
              <w:rPr>
                <w:b/>
                <w:bCs/>
              </w:rPr>
            </w:pPr>
            <w:r w:rsidRPr="00A268E6">
              <w:rPr>
                <w:b/>
                <w:bCs/>
              </w:rPr>
              <w:t xml:space="preserve"> </w:t>
            </w:r>
            <w:r w:rsidR="00653247">
              <w:rPr>
                <w:b/>
                <w:bCs/>
              </w:rPr>
              <w:t xml:space="preserve">April </w:t>
            </w:r>
            <w:r w:rsidR="002F4645">
              <w:rPr>
                <w:b/>
                <w:bCs/>
              </w:rPr>
              <w:t>2023</w:t>
            </w:r>
          </w:p>
        </w:tc>
        <w:tc>
          <w:tcPr>
            <w:tcW w:w="7560" w:type="dxa"/>
          </w:tcPr>
          <w:p w14:paraId="46362541" w14:textId="12C723C4" w:rsidR="00A84CF0" w:rsidRPr="00A268E6" w:rsidRDefault="00AD00BD" w:rsidP="00A268E6">
            <w:pPr>
              <w:rPr>
                <w:b/>
                <w:bCs/>
              </w:rPr>
            </w:pPr>
            <w:r w:rsidRPr="00A268E6">
              <w:rPr>
                <w:b/>
                <w:bCs/>
              </w:rPr>
              <w:t>Grant Term Ends</w:t>
            </w:r>
            <w:r w:rsidR="00A268E6" w:rsidRPr="00A268E6">
              <w:rPr>
                <w:b/>
                <w:bCs/>
              </w:rPr>
              <w:t xml:space="preserve"> – Project Activity Concludes</w:t>
            </w:r>
          </w:p>
        </w:tc>
      </w:tr>
      <w:tr w:rsidR="00A268E6" w:rsidRPr="00A268E6" w14:paraId="46362545" w14:textId="77777777" w:rsidTr="002F4645">
        <w:trPr>
          <w:trHeight w:val="334"/>
        </w:trPr>
        <w:tc>
          <w:tcPr>
            <w:tcW w:w="2335" w:type="dxa"/>
          </w:tcPr>
          <w:p w14:paraId="46362543" w14:textId="1BEE78D0" w:rsidR="00A84CF0" w:rsidRPr="00A268E6" w:rsidRDefault="00653247" w:rsidP="00A268E6">
            <w:pPr>
              <w:jc w:val="right"/>
              <w:rPr>
                <w:b/>
                <w:bCs/>
              </w:rPr>
            </w:pPr>
            <w:r>
              <w:rPr>
                <w:b/>
                <w:bCs/>
              </w:rPr>
              <w:t xml:space="preserve">June </w:t>
            </w:r>
            <w:r w:rsidR="007E16C5" w:rsidRPr="00A268E6">
              <w:rPr>
                <w:b/>
                <w:bCs/>
              </w:rPr>
              <w:t>202</w:t>
            </w:r>
            <w:r w:rsidR="002F4645">
              <w:rPr>
                <w:b/>
                <w:bCs/>
              </w:rPr>
              <w:t>3</w:t>
            </w:r>
          </w:p>
        </w:tc>
        <w:tc>
          <w:tcPr>
            <w:tcW w:w="7560" w:type="dxa"/>
          </w:tcPr>
          <w:p w14:paraId="46362544" w14:textId="6D125890" w:rsidR="00A84CF0" w:rsidRPr="00A268E6" w:rsidRDefault="00AD00BD" w:rsidP="002F4645">
            <w:pPr>
              <w:rPr>
                <w:b/>
                <w:bCs/>
              </w:rPr>
            </w:pPr>
            <w:r w:rsidRPr="00A268E6">
              <w:rPr>
                <w:b/>
                <w:bCs/>
              </w:rPr>
              <w:t xml:space="preserve">Reminders: Final Report and Final Payment Request Due </w:t>
            </w:r>
            <w:r w:rsidR="002F4645">
              <w:rPr>
                <w:b/>
                <w:bCs/>
              </w:rPr>
              <w:br/>
              <w:t>July 19,</w:t>
            </w:r>
            <w:r w:rsidR="00B7562B" w:rsidRPr="00A268E6">
              <w:rPr>
                <w:b/>
                <w:bCs/>
              </w:rPr>
              <w:t xml:space="preserve"> </w:t>
            </w:r>
            <w:r w:rsidR="002F4645">
              <w:rPr>
                <w:b/>
                <w:bCs/>
              </w:rPr>
              <w:t>2023</w:t>
            </w:r>
          </w:p>
        </w:tc>
      </w:tr>
      <w:tr w:rsidR="00A268E6" w:rsidRPr="00A268E6" w14:paraId="46362548" w14:textId="77777777" w:rsidTr="002F4645">
        <w:trPr>
          <w:trHeight w:val="1236"/>
        </w:trPr>
        <w:tc>
          <w:tcPr>
            <w:tcW w:w="2335" w:type="dxa"/>
          </w:tcPr>
          <w:p w14:paraId="46362546" w14:textId="2DB9F441" w:rsidR="00A84CF0" w:rsidRPr="00A268E6" w:rsidRDefault="00653247" w:rsidP="002F4645">
            <w:pPr>
              <w:jc w:val="right"/>
              <w:rPr>
                <w:b/>
                <w:bCs/>
              </w:rPr>
            </w:pPr>
            <w:r>
              <w:rPr>
                <w:b/>
                <w:bCs/>
              </w:rPr>
              <w:t xml:space="preserve">July </w:t>
            </w:r>
            <w:r w:rsidR="007E16C5" w:rsidRPr="00A268E6">
              <w:rPr>
                <w:b/>
                <w:bCs/>
              </w:rPr>
              <w:t>202</w:t>
            </w:r>
            <w:r w:rsidR="002F4645">
              <w:rPr>
                <w:b/>
                <w:bCs/>
              </w:rPr>
              <w:t>3</w:t>
            </w:r>
          </w:p>
        </w:tc>
        <w:tc>
          <w:tcPr>
            <w:tcW w:w="7560" w:type="dxa"/>
          </w:tcPr>
          <w:p w14:paraId="46362547" w14:textId="01356C45" w:rsidR="00A84CF0" w:rsidRPr="00A268E6" w:rsidRDefault="00A268E6" w:rsidP="002F4645">
            <w:pPr>
              <w:rPr>
                <w:b/>
                <w:bCs/>
              </w:rPr>
            </w:pPr>
            <w:r w:rsidRPr="00A268E6">
              <w:rPr>
                <w:b/>
                <w:bCs/>
              </w:rPr>
              <w:t xml:space="preserve">Project Period Ends - </w:t>
            </w:r>
            <w:r w:rsidR="00AD00BD" w:rsidRPr="00A268E6">
              <w:rPr>
                <w:b/>
                <w:bCs/>
              </w:rPr>
              <w:t xml:space="preserve">Final Report </w:t>
            </w:r>
            <w:r w:rsidR="002F4645">
              <w:rPr>
                <w:b/>
                <w:bCs/>
              </w:rPr>
              <w:t>Due</w:t>
            </w:r>
            <w:r w:rsidR="002E0E23" w:rsidRPr="00A268E6">
              <w:rPr>
                <w:bCs/>
              </w:rPr>
              <w:t>(</w:t>
            </w:r>
            <w:r w:rsidR="00B7562B" w:rsidRPr="00A268E6">
              <w:rPr>
                <w:bCs/>
              </w:rPr>
              <w:t>re-</w:t>
            </w:r>
            <w:r w:rsidR="002E0E23" w:rsidRPr="00A268E6">
              <w:rPr>
                <w:bCs/>
              </w:rPr>
              <w:t>s</w:t>
            </w:r>
            <w:r w:rsidR="00AE6C5F" w:rsidRPr="00A268E6">
              <w:rPr>
                <w:bCs/>
              </w:rPr>
              <w:t>ummarizes months 1-</w:t>
            </w:r>
            <w:r w:rsidR="002F4645">
              <w:rPr>
                <w:bCs/>
              </w:rPr>
              <w:t>12</w:t>
            </w:r>
            <w:r w:rsidR="00B7562B" w:rsidRPr="00A268E6">
              <w:rPr>
                <w:bCs/>
              </w:rPr>
              <w:t xml:space="preserve">, reports on months </w:t>
            </w:r>
            <w:r w:rsidR="002F4645">
              <w:rPr>
                <w:bCs/>
              </w:rPr>
              <w:t>13-18</w:t>
            </w:r>
            <w:r w:rsidR="00B7562B" w:rsidRPr="00A268E6">
              <w:rPr>
                <w:bCs/>
              </w:rPr>
              <w:t xml:space="preserve">, and provides </w:t>
            </w:r>
            <w:r w:rsidR="00FB4905" w:rsidRPr="00A268E6">
              <w:rPr>
                <w:bCs/>
              </w:rPr>
              <w:t xml:space="preserve">overall project evaluation) </w:t>
            </w:r>
            <w:r w:rsidR="00AD00BD" w:rsidRPr="00A268E6">
              <w:rPr>
                <w:b/>
                <w:bCs/>
              </w:rPr>
              <w:t xml:space="preserve">and Final Payment Request Due – Grant </w:t>
            </w:r>
            <w:r w:rsidR="002F4645">
              <w:rPr>
                <w:b/>
                <w:bCs/>
              </w:rPr>
              <w:t xml:space="preserve">Project </w:t>
            </w:r>
            <w:r w:rsidR="00AD00BD" w:rsidRPr="00A268E6">
              <w:rPr>
                <w:b/>
                <w:bCs/>
              </w:rPr>
              <w:t>Close Out Date</w:t>
            </w:r>
          </w:p>
        </w:tc>
      </w:tr>
    </w:tbl>
    <w:p w14:paraId="7E015A0D" w14:textId="5DBBE37C" w:rsidR="00A268E6" w:rsidRPr="00A268E6" w:rsidRDefault="00C04D31" w:rsidP="00A268E6">
      <w:pPr>
        <w:spacing w:before="240" w:after="360"/>
        <w:rPr>
          <w:b/>
          <w:bCs/>
        </w:rPr>
      </w:pPr>
      <w:r w:rsidRPr="00A268E6">
        <w:rPr>
          <w:rStyle w:val="Heading2Char"/>
          <w:u w:val="single"/>
        </w:rPr>
        <w:t>Important Notices</w:t>
      </w:r>
      <w:r w:rsidRPr="00A268E6">
        <w:rPr>
          <w:b/>
          <w:bCs/>
        </w:rPr>
        <w:t>:</w:t>
      </w:r>
    </w:p>
    <w:p w14:paraId="712362C5" w14:textId="6E6897E8" w:rsidR="00A268E6" w:rsidRPr="00A268E6" w:rsidRDefault="00A268E6" w:rsidP="00170995">
      <w:pPr>
        <w:spacing w:after="240"/>
      </w:pPr>
      <w:r w:rsidRPr="00A268E6">
        <w:rPr>
          <w:b/>
          <w:bCs/>
        </w:rPr>
        <w:t>Advances:</w:t>
      </w:r>
      <w:r w:rsidRPr="00A268E6">
        <w:t xml:space="preserve">  An advance of up to 20 percent of the grant funds awarded may be requested to start and to work on your grant project. A grant advance must be made in writing and approved by the</w:t>
      </w:r>
      <w:r w:rsidR="00B1352F">
        <w:t xml:space="preserve"> CalEPA</w:t>
      </w:r>
      <w:r w:rsidRPr="00A268E6">
        <w:t xml:space="preserve"> Grant Manager. The grant request must include a written detailed description of how the advanced funds will be expended.</w:t>
      </w:r>
    </w:p>
    <w:p w14:paraId="7591167A" w14:textId="77777777" w:rsidR="00A268E6" w:rsidRPr="00A268E6" w:rsidRDefault="00A268E6" w:rsidP="00170995">
      <w:pPr>
        <w:spacing w:after="240"/>
      </w:pPr>
      <w:r w:rsidRPr="00A268E6">
        <w:t>Once expended, advanced funds must be reconciled with a summary of actual expenditures and appropriate supporting documentation. Additional monies will not be distributed until the advanced monies have been reconciled with documentation that has been approved by the CalEPA Grant Manager.</w:t>
      </w:r>
    </w:p>
    <w:p w14:paraId="5A182A59" w14:textId="087B9E96" w:rsidR="00A268E6" w:rsidRPr="00A268E6" w:rsidRDefault="00A268E6" w:rsidP="00170995">
      <w:pPr>
        <w:spacing w:after="240"/>
        <w:ind w:right="-191"/>
      </w:pPr>
      <w:r w:rsidRPr="00A268E6">
        <w:rPr>
          <w:b/>
        </w:rPr>
        <w:t xml:space="preserve">Spending 80 Percent of Budget Before Progress Reports Due: </w:t>
      </w:r>
      <w:r w:rsidRPr="00A268E6">
        <w:t xml:space="preserve">If 80 percent or more of the grant funding is expended before the </w:t>
      </w:r>
      <w:r w:rsidR="00001C88">
        <w:t>May</w:t>
      </w:r>
      <w:r w:rsidR="002F4645">
        <w:t xml:space="preserve"> </w:t>
      </w:r>
      <w:r w:rsidR="00653247">
        <w:t>XX</w:t>
      </w:r>
      <w:r w:rsidR="002F4645">
        <w:t>, 2022</w:t>
      </w:r>
      <w:r w:rsidRPr="00A268E6">
        <w:t xml:space="preserve"> or </w:t>
      </w:r>
      <w:r w:rsidR="002F4645">
        <w:t xml:space="preserve">November </w:t>
      </w:r>
      <w:r w:rsidR="00653247">
        <w:t>XX</w:t>
      </w:r>
      <w:r w:rsidR="002F4645">
        <w:t>, 2022</w:t>
      </w:r>
      <w:r w:rsidRPr="00A268E6">
        <w:t xml:space="preserve"> Progress Report is due, in lieu of these progress reports, a Progress Report or Final Report (whatever is deemed more appropriate by the Grant Manager) is also due and must be submitted with the Payment Request for the reimbursement of the 80 percent or more of the grant funding.</w:t>
      </w:r>
    </w:p>
    <w:p w14:paraId="6C1D850D" w14:textId="6E1C5CC1" w:rsidR="00A268E6" w:rsidRPr="00A268E6" w:rsidRDefault="00A268E6" w:rsidP="00170995">
      <w:pPr>
        <w:pStyle w:val="BodyTextIndent2"/>
        <w:tabs>
          <w:tab w:val="left" w:pos="1530"/>
        </w:tabs>
        <w:spacing w:after="240"/>
        <w:ind w:left="0" w:right="-191"/>
      </w:pPr>
      <w:r w:rsidRPr="00A268E6">
        <w:rPr>
          <w:b/>
          <w:bCs/>
        </w:rPr>
        <w:t xml:space="preserve">Budget: </w:t>
      </w:r>
      <w:r w:rsidRPr="00A268E6">
        <w:t xml:space="preserve">Any costs not included in your approved budget, and not directly related to the approved grant project, are ineligible for reimbursement. If you have any questions regarding ineligible costs, contact the CalEPA </w:t>
      </w:r>
      <w:r w:rsidR="00B1352F">
        <w:t xml:space="preserve">EJ </w:t>
      </w:r>
      <w:r w:rsidRPr="00A268E6">
        <w:t xml:space="preserve">Grant Manager. If you any changes need to be made to the budget, contact your CalEPA </w:t>
      </w:r>
      <w:r w:rsidR="00B1352F">
        <w:t xml:space="preserve">EJ </w:t>
      </w:r>
      <w:r w:rsidRPr="00A268E6">
        <w:t>Grant Manager.</w:t>
      </w:r>
    </w:p>
    <w:p w14:paraId="43863311" w14:textId="46FCD8F6" w:rsidR="00A268E6" w:rsidRPr="00A268E6" w:rsidRDefault="00A268E6" w:rsidP="00A268E6">
      <w:pPr>
        <w:spacing w:after="360"/>
        <w:ind w:right="-191"/>
      </w:pPr>
      <w:r w:rsidRPr="00A268E6">
        <w:rPr>
          <w:b/>
        </w:rPr>
        <w:t xml:space="preserve">Final Report and Final Invoice: </w:t>
      </w:r>
      <w:r w:rsidRPr="00A268E6">
        <w:t xml:space="preserve">Failure to submit the Final Report and final Grant Payment Request in 90 days at the end of the project period, with appropriate supporting documentation, by </w:t>
      </w:r>
      <w:r w:rsidR="00653247">
        <w:t>July XX,</w:t>
      </w:r>
      <w:r w:rsidR="002F4645">
        <w:t xml:space="preserve"> 2023</w:t>
      </w:r>
      <w:r w:rsidRPr="00A268E6">
        <w:t>, may result in rejection of the Grant Payment Request and/or forfeiture by the Grantee of claims for costs incurred that might otherwise have been eligible for grant funding.</w:t>
      </w:r>
      <w:r w:rsidRPr="00A268E6">
        <w:rPr>
          <w:b/>
        </w:rPr>
        <w:t xml:space="preserve"> Authority: Title 27. Division 1. Subdivision 0.5. Administration Chapter 3. Article 1. Section 10056</w:t>
      </w:r>
    </w:p>
    <w:p w14:paraId="606E739C" w14:textId="77777777" w:rsidR="001438B3" w:rsidRPr="001438B3" w:rsidRDefault="00AD00BD" w:rsidP="00170995">
      <w:pPr>
        <w:pStyle w:val="Heading1"/>
        <w:rPr>
          <w:rStyle w:val="Heading1Char"/>
          <w:rFonts w:eastAsia="Times New Roman" w:cs="Arial"/>
          <w:b/>
        </w:rPr>
      </w:pPr>
      <w:r w:rsidRPr="001438B3">
        <w:rPr>
          <w:rStyle w:val="Heading1Char"/>
          <w:b/>
        </w:rPr>
        <w:t>PROGRESS REPORTS (not including Final Report)</w:t>
      </w:r>
    </w:p>
    <w:p w14:paraId="4636254F" w14:textId="6DD10881" w:rsidR="00A84CF0" w:rsidRPr="001438B3" w:rsidRDefault="00AD00BD" w:rsidP="00A268E6">
      <w:pPr>
        <w:tabs>
          <w:tab w:val="num" w:pos="720"/>
        </w:tabs>
        <w:spacing w:after="240"/>
        <w:ind w:left="540"/>
        <w:rPr>
          <w:color w:val="000000" w:themeColor="text1"/>
        </w:rPr>
      </w:pPr>
      <w:r w:rsidRPr="001438B3">
        <w:rPr>
          <w:color w:val="000000" w:themeColor="text1"/>
        </w:rPr>
        <w:t>Progress Report</w:t>
      </w:r>
      <w:r w:rsidR="004D7A76" w:rsidRPr="001438B3">
        <w:rPr>
          <w:color w:val="000000" w:themeColor="text1"/>
        </w:rPr>
        <w:t>s</w:t>
      </w:r>
      <w:r w:rsidRPr="001438B3">
        <w:rPr>
          <w:color w:val="000000" w:themeColor="text1"/>
        </w:rPr>
        <w:t xml:space="preserve"> </w:t>
      </w:r>
      <w:r w:rsidR="00831367" w:rsidRPr="001438B3">
        <w:rPr>
          <w:color w:val="000000" w:themeColor="text1"/>
        </w:rPr>
        <w:t>must include</w:t>
      </w:r>
      <w:r w:rsidR="001438B3">
        <w:rPr>
          <w:color w:val="000000" w:themeColor="text1"/>
        </w:rPr>
        <w:t xml:space="preserve"> the following:</w:t>
      </w:r>
    </w:p>
    <w:p w14:paraId="7DEE252D" w14:textId="77777777" w:rsidR="00A424DC" w:rsidRPr="00A424DC" w:rsidRDefault="00AD00BD" w:rsidP="00A268E6">
      <w:pPr>
        <w:pStyle w:val="ListParagraph"/>
        <w:numPr>
          <w:ilvl w:val="0"/>
          <w:numId w:val="1"/>
        </w:numPr>
        <w:tabs>
          <w:tab w:val="num" w:pos="1080"/>
        </w:tabs>
        <w:spacing w:after="240"/>
        <w:ind w:left="1080" w:hanging="540"/>
        <w:rPr>
          <w:color w:val="000000" w:themeColor="text1"/>
        </w:rPr>
      </w:pPr>
      <w:r w:rsidRPr="001438B3">
        <w:t xml:space="preserve">The Grant number, Grantee’s name, Grantee’s contact information, </w:t>
      </w:r>
      <w:r w:rsidR="00831367" w:rsidRPr="001438B3">
        <w:t xml:space="preserve">progress report number, </w:t>
      </w:r>
      <w:r w:rsidR="00981EB6" w:rsidRPr="001438B3">
        <w:t>and reporting period.</w:t>
      </w:r>
    </w:p>
    <w:p w14:paraId="6F502F0E" w14:textId="406492E1" w:rsidR="00A424DC" w:rsidRDefault="001438B3" w:rsidP="00A268E6">
      <w:pPr>
        <w:pStyle w:val="ListParagraph"/>
        <w:numPr>
          <w:ilvl w:val="0"/>
          <w:numId w:val="1"/>
        </w:numPr>
        <w:tabs>
          <w:tab w:val="num" w:pos="1080"/>
        </w:tabs>
        <w:spacing w:after="240"/>
        <w:ind w:left="1080" w:hanging="540"/>
      </w:pPr>
      <w:r>
        <w:t xml:space="preserve">A </w:t>
      </w:r>
      <w:r w:rsidR="00AD00BD" w:rsidRPr="001438B3">
        <w:t>description of work completed, arranged according to tasks and activ</w:t>
      </w:r>
      <w:r w:rsidR="00A424DC">
        <w:t xml:space="preserve">ities shown in your Work Plan. </w:t>
      </w:r>
      <w:r w:rsidR="00AD00BD" w:rsidRPr="001438B3">
        <w:t>Include as an overall summary, or in each section, responses to the following questions as applicable:</w:t>
      </w:r>
    </w:p>
    <w:p w14:paraId="1B80FBBD" w14:textId="77777777" w:rsidR="00A424DC" w:rsidRDefault="00AD00BD" w:rsidP="00A268E6">
      <w:pPr>
        <w:pStyle w:val="ListParagraph"/>
        <w:numPr>
          <w:ilvl w:val="1"/>
          <w:numId w:val="1"/>
        </w:numPr>
        <w:tabs>
          <w:tab w:val="num" w:pos="1620"/>
        </w:tabs>
        <w:spacing w:after="240"/>
        <w:ind w:left="1620" w:hanging="540"/>
      </w:pPr>
      <w:r w:rsidRPr="001438B3">
        <w:t>What were the successes (so far) in relation to goals and objectives?</w:t>
      </w:r>
    </w:p>
    <w:p w14:paraId="13EE74D6" w14:textId="77777777" w:rsidR="00A424DC" w:rsidRDefault="00AD00BD" w:rsidP="00A268E6">
      <w:pPr>
        <w:pStyle w:val="ListParagraph"/>
        <w:numPr>
          <w:ilvl w:val="1"/>
          <w:numId w:val="1"/>
        </w:numPr>
        <w:tabs>
          <w:tab w:val="num" w:pos="1620"/>
        </w:tabs>
        <w:spacing w:after="240"/>
        <w:ind w:left="1620" w:hanging="540"/>
      </w:pPr>
      <w:r w:rsidRPr="001438B3">
        <w:t>What problems/challenges were di</w:t>
      </w:r>
      <w:r w:rsidR="001438B3">
        <w:t>scovered during implementation?</w:t>
      </w:r>
    </w:p>
    <w:p w14:paraId="28C65C91" w14:textId="77777777" w:rsidR="00A424DC" w:rsidRDefault="00AD00BD" w:rsidP="00A268E6">
      <w:pPr>
        <w:pStyle w:val="ListParagraph"/>
        <w:numPr>
          <w:ilvl w:val="1"/>
          <w:numId w:val="1"/>
        </w:numPr>
        <w:tabs>
          <w:tab w:val="num" w:pos="1620"/>
        </w:tabs>
        <w:spacing w:after="240"/>
        <w:ind w:left="1620" w:hanging="540"/>
      </w:pPr>
      <w:r w:rsidRPr="001438B3">
        <w:t>How were problems/challenges (if any) resolved during this reporting period?</w:t>
      </w:r>
    </w:p>
    <w:p w14:paraId="46362555" w14:textId="2FD8BC8E" w:rsidR="00A84CF0" w:rsidRPr="00A424DC" w:rsidRDefault="00AD00BD" w:rsidP="00A268E6">
      <w:pPr>
        <w:pStyle w:val="ListParagraph"/>
        <w:numPr>
          <w:ilvl w:val="1"/>
          <w:numId w:val="1"/>
        </w:numPr>
        <w:tabs>
          <w:tab w:val="num" w:pos="1620"/>
        </w:tabs>
        <w:spacing w:after="240"/>
        <w:ind w:left="1620" w:hanging="540"/>
      </w:pPr>
      <w:r w:rsidRPr="00A424DC">
        <w:rPr>
          <w:color w:val="000000" w:themeColor="text1"/>
        </w:rPr>
        <w:t>What “best practices” might be shared with other areas?</w:t>
      </w:r>
    </w:p>
    <w:p w14:paraId="275E3CE8" w14:textId="7763F3C4" w:rsidR="00A424DC" w:rsidRDefault="00AD00BD" w:rsidP="00A268E6">
      <w:pPr>
        <w:pStyle w:val="Footer"/>
        <w:numPr>
          <w:ilvl w:val="0"/>
          <w:numId w:val="1"/>
        </w:numPr>
        <w:tabs>
          <w:tab w:val="clear" w:pos="4320"/>
          <w:tab w:val="clear" w:pos="8640"/>
          <w:tab w:val="num" w:pos="1080"/>
        </w:tabs>
        <w:spacing w:after="240"/>
        <w:ind w:left="1080" w:hanging="540"/>
        <w:rPr>
          <w:color w:val="000000" w:themeColor="text1"/>
        </w:rPr>
      </w:pPr>
      <w:r w:rsidRPr="001438B3">
        <w:rPr>
          <w:color w:val="000000" w:themeColor="text1"/>
        </w:rPr>
        <w:t>A brief discussion of work to be conducted during th</w:t>
      </w:r>
      <w:r w:rsidR="00A424DC">
        <w:rPr>
          <w:color w:val="000000" w:themeColor="text1"/>
        </w:rPr>
        <w:t xml:space="preserve">e remainder of the grant term. </w:t>
      </w:r>
      <w:r w:rsidRPr="001438B3">
        <w:rPr>
          <w:color w:val="000000" w:themeColor="text1"/>
        </w:rPr>
        <w:t>If necessary, discuss any adjustments to the Work Plan resulting from your process evaluation.</w:t>
      </w:r>
    </w:p>
    <w:p w14:paraId="46362557" w14:textId="4FD13154" w:rsidR="00A84CF0" w:rsidRPr="00A424DC" w:rsidRDefault="00AD00BD" w:rsidP="00A268E6">
      <w:pPr>
        <w:pStyle w:val="Footer"/>
        <w:tabs>
          <w:tab w:val="clear" w:pos="4320"/>
          <w:tab w:val="clear" w:pos="8640"/>
        </w:tabs>
        <w:spacing w:after="480"/>
        <w:ind w:left="547"/>
        <w:rPr>
          <w:color w:val="000000" w:themeColor="text1"/>
        </w:rPr>
      </w:pPr>
      <w:r w:rsidRPr="00A424DC">
        <w:rPr>
          <w:b/>
          <w:bCs/>
          <w:color w:val="000000" w:themeColor="text1"/>
        </w:rPr>
        <w:t>The Grant Manager must give written pre-approval for any changes to the Work Plan or Budget.</w:t>
      </w:r>
    </w:p>
    <w:p w14:paraId="576B24AC" w14:textId="77777777" w:rsidR="00A424DC" w:rsidRPr="00A424DC" w:rsidRDefault="00AD00BD" w:rsidP="00170995">
      <w:pPr>
        <w:pStyle w:val="Heading1"/>
      </w:pPr>
      <w:r w:rsidRPr="00A424DC">
        <w:t>INELIGIBLE COSTS</w:t>
      </w:r>
    </w:p>
    <w:p w14:paraId="0B5BA206" w14:textId="5A626F61" w:rsidR="00A424DC" w:rsidRDefault="00AD00BD" w:rsidP="00A268E6">
      <w:pPr>
        <w:spacing w:after="240"/>
        <w:ind w:left="547"/>
      </w:pPr>
      <w:r w:rsidRPr="00A424DC">
        <w:t>Any costs not included in your approved budget, and not directly related to the approved grant project, are</w:t>
      </w:r>
      <w:r w:rsidR="00A424DC">
        <w:t xml:space="preserve"> ineligible for reimbursement. </w:t>
      </w:r>
      <w:r w:rsidRPr="00A424DC">
        <w:t xml:space="preserve">If you have any questions regarding ineligible costs, contact the </w:t>
      </w:r>
      <w:r w:rsidR="00B1352F">
        <w:t xml:space="preserve">EJ </w:t>
      </w:r>
      <w:r w:rsidRPr="00A424DC">
        <w:t>Grant Manager.</w:t>
      </w:r>
    </w:p>
    <w:p w14:paraId="4636255A" w14:textId="6E979BFA" w:rsidR="00A84CF0" w:rsidRPr="00A424DC" w:rsidRDefault="00AD00BD" w:rsidP="00A424DC">
      <w:pPr>
        <w:spacing w:after="240"/>
        <w:ind w:left="547"/>
      </w:pPr>
      <w:r w:rsidRPr="00A424DC">
        <w:t>Examples of ineligible costs for funding include the following, but not limited to:</w:t>
      </w:r>
    </w:p>
    <w:p w14:paraId="4636255B" w14:textId="2AD8E459" w:rsidR="007A10C6" w:rsidRPr="001438B3" w:rsidRDefault="007A10C6" w:rsidP="00643880">
      <w:pPr>
        <w:pStyle w:val="ListParagraph"/>
        <w:numPr>
          <w:ilvl w:val="0"/>
          <w:numId w:val="5"/>
        </w:numPr>
        <w:spacing w:before="160" w:after="160"/>
        <w:ind w:left="1080" w:hanging="533"/>
      </w:pPr>
      <w:r w:rsidRPr="001438B3">
        <w:t>Lobbying or advocacy activities relating to any federal, state, regional, or local legislative, quasi-legislative, adjudicatory, or quasi-judicial proceeding involving development or adoption of statutes, guidelines, rules, regulations, plans or any other governmental proposal, or involving decisions concerning siting, permitting, licensing, or</w:t>
      </w:r>
      <w:r w:rsidR="0027382E">
        <w:t xml:space="preserve"> any other governmental action.</w:t>
      </w:r>
    </w:p>
    <w:p w14:paraId="4636255C" w14:textId="4A40A1B6" w:rsidR="007A10C6" w:rsidRPr="001438B3" w:rsidRDefault="007A10C6" w:rsidP="00643880">
      <w:pPr>
        <w:pStyle w:val="ListParagraph"/>
        <w:numPr>
          <w:ilvl w:val="0"/>
          <w:numId w:val="5"/>
        </w:numPr>
        <w:spacing w:before="160" w:after="160"/>
        <w:ind w:left="1080" w:hanging="533"/>
      </w:pPr>
      <w:r w:rsidRPr="001438B3">
        <w:t>Litigation, administrative challenges, enforcement action, or any t</w:t>
      </w:r>
      <w:r w:rsidR="0027382E">
        <w:t>ype of adjudicatory proceeding.</w:t>
      </w:r>
    </w:p>
    <w:p w14:paraId="4636255D" w14:textId="77777777" w:rsidR="00636D4D" w:rsidRPr="001438B3" w:rsidRDefault="004D4E9C" w:rsidP="00643880">
      <w:pPr>
        <w:pStyle w:val="ListParagraph"/>
        <w:numPr>
          <w:ilvl w:val="0"/>
          <w:numId w:val="5"/>
        </w:numPr>
        <w:spacing w:before="160" w:after="160"/>
        <w:ind w:left="1080" w:hanging="533"/>
      </w:pPr>
      <w:r w:rsidRPr="001438B3">
        <w:t xml:space="preserve">Personnel costs, stipends, contract or subcontract costs to </w:t>
      </w:r>
      <w:r w:rsidR="00636D4D" w:rsidRPr="001438B3">
        <w:t xml:space="preserve">elected officials or </w:t>
      </w:r>
      <w:r w:rsidRPr="001438B3">
        <w:t xml:space="preserve">employees </w:t>
      </w:r>
      <w:r w:rsidR="00636D4D" w:rsidRPr="001438B3">
        <w:t>of the California Environmental Protection Agency or its Boards, Departments, and Office.</w:t>
      </w:r>
    </w:p>
    <w:p w14:paraId="4636255E" w14:textId="036E4A96" w:rsidR="007A10C6" w:rsidRPr="001438B3" w:rsidRDefault="007A10C6" w:rsidP="00643880">
      <w:pPr>
        <w:pStyle w:val="ListParagraph"/>
        <w:numPr>
          <w:ilvl w:val="0"/>
          <w:numId w:val="5"/>
        </w:numPr>
        <w:spacing w:before="160" w:after="160"/>
        <w:ind w:left="1080" w:hanging="533"/>
      </w:pPr>
      <w:r w:rsidRPr="001438B3">
        <w:t>Funding of a lawsuit a</w:t>
      </w:r>
      <w:r w:rsidR="0027382E">
        <w:t>gainst any governmental entity.</w:t>
      </w:r>
    </w:p>
    <w:p w14:paraId="4636255F" w14:textId="77777777" w:rsidR="007A10C6" w:rsidRPr="001438B3" w:rsidRDefault="007A10C6" w:rsidP="00643880">
      <w:pPr>
        <w:pStyle w:val="ListParagraph"/>
        <w:numPr>
          <w:ilvl w:val="0"/>
          <w:numId w:val="5"/>
        </w:numPr>
        <w:spacing w:before="160" w:after="160"/>
        <w:ind w:left="1080" w:hanging="533"/>
      </w:pPr>
      <w:bookmarkStart w:id="0" w:name="_GoBack"/>
      <w:bookmarkEnd w:id="0"/>
      <w:r w:rsidRPr="001438B3">
        <w:t>Funding of a lawsuit against a business or a project owned by a business.</w:t>
      </w:r>
    </w:p>
    <w:p w14:paraId="46362560" w14:textId="7981DDC6" w:rsidR="007A10C6" w:rsidRPr="001438B3" w:rsidRDefault="007A10C6" w:rsidP="00643880">
      <w:pPr>
        <w:pStyle w:val="ListParagraph"/>
        <w:numPr>
          <w:ilvl w:val="0"/>
          <w:numId w:val="5"/>
        </w:numPr>
        <w:spacing w:before="160" w:after="160"/>
        <w:ind w:left="1080" w:hanging="533"/>
      </w:pPr>
      <w:r w:rsidRPr="001438B3">
        <w:t>Mat</w:t>
      </w:r>
      <w:r w:rsidR="0027382E">
        <w:t>ching state or federal funding.</w:t>
      </w:r>
    </w:p>
    <w:p w14:paraId="46362561" w14:textId="77777777" w:rsidR="007A10C6" w:rsidRPr="001438B3" w:rsidRDefault="007A10C6" w:rsidP="00643880">
      <w:pPr>
        <w:pStyle w:val="ListParagraph"/>
        <w:numPr>
          <w:ilvl w:val="0"/>
          <w:numId w:val="5"/>
        </w:numPr>
        <w:spacing w:before="160" w:after="160"/>
        <w:ind w:left="1080" w:hanging="533"/>
      </w:pPr>
      <w:r w:rsidRPr="001438B3">
        <w:t>Other state grant programs.</w:t>
      </w:r>
    </w:p>
    <w:p w14:paraId="46362562" w14:textId="73031030" w:rsidR="007A10C6" w:rsidRPr="001438B3" w:rsidRDefault="007A10C6" w:rsidP="00643880">
      <w:pPr>
        <w:pStyle w:val="ListParagraph"/>
        <w:numPr>
          <w:ilvl w:val="0"/>
          <w:numId w:val="5"/>
        </w:numPr>
        <w:spacing w:before="160" w:after="160"/>
        <w:ind w:left="1080" w:hanging="533"/>
      </w:pPr>
      <w:r w:rsidRPr="001438B3">
        <w:t>Performance of any technical assessment for purposes of opposing or contradicting a technical assessme</w:t>
      </w:r>
      <w:r w:rsidR="0027382E">
        <w:t>nt prepared by a public agency.</w:t>
      </w:r>
    </w:p>
    <w:p w14:paraId="46362563" w14:textId="127BDB78" w:rsidR="007A10C6" w:rsidRPr="001438B3" w:rsidRDefault="007A10C6" w:rsidP="00643880">
      <w:pPr>
        <w:pStyle w:val="ListParagraph"/>
        <w:numPr>
          <w:ilvl w:val="0"/>
          <w:numId w:val="5"/>
        </w:numPr>
        <w:spacing w:before="160" w:after="160"/>
        <w:ind w:left="1080" w:hanging="533"/>
      </w:pPr>
      <w:r w:rsidRPr="001438B3">
        <w:t>Food, paper/Styrofoam food products (e.g., plates, napkins, cutlery), refreshments, d</w:t>
      </w:r>
      <w:r w:rsidR="0027382E">
        <w:t>rinks, any alcoholic beverages.</w:t>
      </w:r>
    </w:p>
    <w:p w14:paraId="46362564" w14:textId="79BB0BB7" w:rsidR="007A10C6" w:rsidRPr="001438B3" w:rsidRDefault="007A10C6" w:rsidP="00643880">
      <w:pPr>
        <w:pStyle w:val="ListParagraph"/>
        <w:numPr>
          <w:ilvl w:val="0"/>
          <w:numId w:val="5"/>
        </w:numPr>
        <w:spacing w:before="160" w:after="160"/>
        <w:ind w:left="1080" w:hanging="533"/>
      </w:pPr>
      <w:r w:rsidRPr="001438B3">
        <w:t>Indirect o</w:t>
      </w:r>
      <w:r w:rsidR="00635462">
        <w:t>r overhead costs that exceed 20 percent</w:t>
      </w:r>
      <w:r w:rsidRPr="001438B3">
        <w:t xml:space="preserve"> of the grant funds </w:t>
      </w:r>
      <w:r w:rsidR="0027382E">
        <w:t>reimbursed.</w:t>
      </w:r>
    </w:p>
    <w:p w14:paraId="46362565" w14:textId="77777777" w:rsidR="005E4B71" w:rsidRPr="001438B3" w:rsidRDefault="007A10C6" w:rsidP="00643880">
      <w:pPr>
        <w:pStyle w:val="ListParagraph"/>
        <w:numPr>
          <w:ilvl w:val="0"/>
          <w:numId w:val="5"/>
        </w:numPr>
        <w:spacing w:before="160" w:after="160"/>
        <w:ind w:left="1080" w:hanging="533"/>
      </w:pPr>
      <w:r w:rsidRPr="001438B3">
        <w:t>Profit or mark-up by the Grantee.</w:t>
      </w:r>
    </w:p>
    <w:p w14:paraId="46362566" w14:textId="77777777" w:rsidR="007A10C6" w:rsidRPr="001438B3" w:rsidRDefault="007A10C6" w:rsidP="00643880">
      <w:pPr>
        <w:pStyle w:val="ListParagraph"/>
        <w:numPr>
          <w:ilvl w:val="0"/>
          <w:numId w:val="5"/>
        </w:numPr>
        <w:spacing w:before="160" w:after="160"/>
        <w:ind w:left="1080" w:hanging="533"/>
      </w:pPr>
      <w:r w:rsidRPr="001438B3">
        <w:t>Out-of-State travel.</w:t>
      </w:r>
    </w:p>
    <w:p w14:paraId="46362567" w14:textId="77777777" w:rsidR="007A10C6" w:rsidRPr="001438B3" w:rsidRDefault="007A10C6" w:rsidP="00643880">
      <w:pPr>
        <w:pStyle w:val="ListParagraph"/>
        <w:numPr>
          <w:ilvl w:val="0"/>
          <w:numId w:val="5"/>
        </w:numPr>
        <w:spacing w:before="160" w:after="160"/>
        <w:ind w:left="1080" w:hanging="533"/>
      </w:pPr>
      <w:r w:rsidRPr="001438B3">
        <w:t>Overtime costs/compensated time off (except for when law or labor contract requires overtime compensation).</w:t>
      </w:r>
    </w:p>
    <w:p w14:paraId="46362568" w14:textId="77777777" w:rsidR="007A10C6" w:rsidRPr="001438B3" w:rsidRDefault="007A10C6" w:rsidP="00643880">
      <w:pPr>
        <w:pStyle w:val="ListParagraph"/>
        <w:numPr>
          <w:ilvl w:val="0"/>
          <w:numId w:val="5"/>
        </w:numPr>
        <w:spacing w:before="160" w:after="160"/>
        <w:ind w:left="1080" w:hanging="533"/>
      </w:pPr>
      <w:r w:rsidRPr="001438B3">
        <w:t>Purchase of the following equipment:  cell phones, pagers, cameras, personal digital assistants, computers, laptops and other similar electronic devices.</w:t>
      </w:r>
    </w:p>
    <w:p w14:paraId="46362569" w14:textId="77777777" w:rsidR="004D4E9C" w:rsidRPr="001438B3" w:rsidRDefault="004D4E9C" w:rsidP="00643880">
      <w:pPr>
        <w:pStyle w:val="ListParagraph"/>
        <w:numPr>
          <w:ilvl w:val="0"/>
          <w:numId w:val="5"/>
        </w:numPr>
        <w:spacing w:before="160" w:after="160"/>
        <w:ind w:left="1080" w:hanging="533"/>
      </w:pPr>
      <w:r w:rsidRPr="001438B3">
        <w:t>Honorariums or speaker fees.</w:t>
      </w:r>
    </w:p>
    <w:p w14:paraId="4636256A" w14:textId="00EF850C" w:rsidR="007A10C6" w:rsidRPr="001438B3" w:rsidRDefault="007A10C6" w:rsidP="00643880">
      <w:pPr>
        <w:pStyle w:val="ListParagraph"/>
        <w:numPr>
          <w:ilvl w:val="0"/>
          <w:numId w:val="5"/>
        </w:numPr>
        <w:spacing w:before="160" w:after="160"/>
        <w:ind w:left="1080" w:hanging="533"/>
      </w:pPr>
      <w:r w:rsidRPr="001438B3">
        <w:t>Travel expenditures that exceed the State rate (for hotel and meal rates, see</w:t>
      </w:r>
      <w:r w:rsidR="0027382E">
        <w:t xml:space="preserve"> the</w:t>
      </w:r>
      <w:r w:rsidRPr="001438B3">
        <w:t xml:space="preserve"> </w:t>
      </w:r>
      <w:hyperlink r:id="rId11" w:tooltip="California Department of Human Resources Travel Reimbursement Guidelines" w:history="1">
        <w:r w:rsidR="0027382E">
          <w:rPr>
            <w:u w:val="single"/>
          </w:rPr>
          <w:t>California Department of Human Resources website</w:t>
        </w:r>
      </w:hyperlink>
      <w:r w:rsidRPr="001438B3">
        <w:t>).</w:t>
      </w:r>
      <w:r w:rsidR="0027382E">
        <w:t xml:space="preserve"> On the page link, see </w:t>
      </w:r>
      <w:r w:rsidR="00201F5A" w:rsidRPr="0027382E">
        <w:t>short-term lodging reimbursement rates</w:t>
      </w:r>
      <w:r w:rsidR="00E94741" w:rsidRPr="001438B3">
        <w:t xml:space="preserve">. No travel reimbursement will be paid without a </w:t>
      </w:r>
      <w:r w:rsidR="008C5289" w:rsidRPr="001438B3">
        <w:t xml:space="preserve">legible </w:t>
      </w:r>
      <w:r w:rsidR="0027382E">
        <w:t xml:space="preserve">valid </w:t>
      </w:r>
      <w:r w:rsidR="00E94741" w:rsidRPr="001438B3">
        <w:t>receipt</w:t>
      </w:r>
      <w:r w:rsidR="0027382E">
        <w:t xml:space="preserve"> that includes all required receipt information (see page 6 of this document, under section IV-Grant Payment Requests, item b Receipts).</w:t>
      </w:r>
    </w:p>
    <w:p w14:paraId="4636256B" w14:textId="77777777" w:rsidR="007A10C6" w:rsidRPr="001438B3" w:rsidRDefault="007A10C6" w:rsidP="00643880">
      <w:pPr>
        <w:pStyle w:val="ListParagraph"/>
        <w:numPr>
          <w:ilvl w:val="0"/>
          <w:numId w:val="5"/>
        </w:numPr>
        <w:spacing w:before="160" w:after="160"/>
        <w:ind w:left="1080" w:hanging="533"/>
      </w:pPr>
      <w:r w:rsidRPr="001438B3">
        <w:t>Any pre-paid expenditures for future goods or services delivered beyond the end of the grant term.</w:t>
      </w:r>
    </w:p>
    <w:p w14:paraId="4636256C" w14:textId="77777777" w:rsidR="007A10C6" w:rsidRPr="001438B3" w:rsidRDefault="007A10C6" w:rsidP="00643880">
      <w:pPr>
        <w:pStyle w:val="ListParagraph"/>
        <w:numPr>
          <w:ilvl w:val="0"/>
          <w:numId w:val="5"/>
        </w:numPr>
        <w:spacing w:before="160" w:after="160"/>
        <w:ind w:left="1080" w:hanging="533"/>
      </w:pPr>
      <w:r w:rsidRPr="001438B3">
        <w:t>Prepaid credit/cash cards, gift cards or gift certificates.</w:t>
      </w:r>
    </w:p>
    <w:p w14:paraId="4636256D" w14:textId="77777777" w:rsidR="007A10C6" w:rsidRPr="001438B3" w:rsidRDefault="007A10C6" w:rsidP="00643880">
      <w:pPr>
        <w:pStyle w:val="ListParagraph"/>
        <w:numPr>
          <w:ilvl w:val="0"/>
          <w:numId w:val="5"/>
        </w:numPr>
        <w:spacing w:before="160" w:after="160"/>
        <w:ind w:left="1080" w:hanging="533"/>
      </w:pPr>
      <w:r w:rsidRPr="001438B3">
        <w:t>Fines or penalties due to violation of federal, state or local laws, ordinances, or regulations.</w:t>
      </w:r>
    </w:p>
    <w:p w14:paraId="4636256E" w14:textId="77777777" w:rsidR="007A10C6" w:rsidRPr="001438B3" w:rsidRDefault="007A10C6" w:rsidP="00643880">
      <w:pPr>
        <w:pStyle w:val="ListParagraph"/>
        <w:numPr>
          <w:ilvl w:val="0"/>
          <w:numId w:val="5"/>
        </w:numPr>
        <w:spacing w:before="160" w:after="160"/>
        <w:ind w:left="1080" w:hanging="533"/>
      </w:pPr>
      <w:r w:rsidRPr="001438B3">
        <w:t>Expenses for audits of the Grantee’s entire organization, or portions thereof that include a review of one of the CalEPA Environmental Justice Small Grants cycles.</w:t>
      </w:r>
    </w:p>
    <w:p w14:paraId="4636256F" w14:textId="77777777" w:rsidR="007A10C6" w:rsidRPr="001438B3" w:rsidRDefault="007A10C6" w:rsidP="00643880">
      <w:pPr>
        <w:pStyle w:val="ListParagraph"/>
        <w:numPr>
          <w:ilvl w:val="0"/>
          <w:numId w:val="5"/>
        </w:numPr>
        <w:spacing w:before="160" w:after="160"/>
        <w:ind w:left="1080" w:hanging="533"/>
      </w:pPr>
      <w:r w:rsidRPr="001438B3">
        <w:t xml:space="preserve">Expenses for writing reports for progress </w:t>
      </w:r>
      <w:r w:rsidR="008E30BA" w:rsidRPr="001438B3">
        <w:t xml:space="preserve">or final </w:t>
      </w:r>
      <w:r w:rsidRPr="001438B3">
        <w:t>reporting.</w:t>
      </w:r>
    </w:p>
    <w:p w14:paraId="46362570" w14:textId="40AE2C45" w:rsidR="007A10C6" w:rsidRPr="001438B3" w:rsidRDefault="007A10C6" w:rsidP="00643880">
      <w:pPr>
        <w:pStyle w:val="ListParagraph"/>
        <w:numPr>
          <w:ilvl w:val="0"/>
          <w:numId w:val="5"/>
        </w:numPr>
        <w:spacing w:before="160" w:after="160"/>
        <w:ind w:left="1080" w:hanging="533"/>
      </w:pPr>
      <w:r w:rsidRPr="001438B3">
        <w:t>Promotional giveaway items</w:t>
      </w:r>
      <w:r w:rsidR="0027382E">
        <w:t xml:space="preserve"> or swag</w:t>
      </w:r>
      <w:r w:rsidRPr="001438B3">
        <w:t xml:space="preserve">. Ineligible giveaways items include but are not limited to key chains, letter openers, </w:t>
      </w:r>
      <w:r w:rsidR="008E30BA" w:rsidRPr="001438B3">
        <w:t xml:space="preserve">door hangers, </w:t>
      </w:r>
      <w:r w:rsidRPr="001438B3">
        <w:t>squeeze toys, coffee mugs, Frisbees, hats, t-shirts, chip clips, pens, pencils, Beanie Babies, screwdrivers, calendars, pencil holders, magnets, dried sponges, fla</w:t>
      </w:r>
      <w:r w:rsidR="0027382E">
        <w:t xml:space="preserve">sh drives, reusable bags, etc. </w:t>
      </w:r>
      <w:r w:rsidRPr="001438B3">
        <w:t>If there are questions regarding these items, contact your CalEPA Grant Manager.</w:t>
      </w:r>
    </w:p>
    <w:p w14:paraId="46362571" w14:textId="77777777" w:rsidR="007A10C6" w:rsidRPr="001438B3" w:rsidRDefault="007A10C6" w:rsidP="00643880">
      <w:pPr>
        <w:pStyle w:val="ListParagraph"/>
        <w:numPr>
          <w:ilvl w:val="0"/>
          <w:numId w:val="5"/>
        </w:numPr>
        <w:spacing w:before="160" w:after="160"/>
        <w:ind w:left="1080" w:hanging="533"/>
      </w:pPr>
      <w:r w:rsidRPr="001438B3">
        <w:t>Costs deemed by the CalEPA Grant Manager to be unreasonable, excessive, inappropriate or not related to the purpose of the grant.</w:t>
      </w:r>
    </w:p>
    <w:p w14:paraId="46362572" w14:textId="77777777" w:rsidR="00A84CF0" w:rsidRPr="001438B3" w:rsidRDefault="007A10C6" w:rsidP="00643880">
      <w:pPr>
        <w:pStyle w:val="ListParagraph"/>
        <w:numPr>
          <w:ilvl w:val="0"/>
          <w:numId w:val="5"/>
        </w:numPr>
        <w:spacing w:before="160" w:after="160"/>
        <w:ind w:left="1080" w:hanging="533"/>
      </w:pPr>
      <w:r w:rsidRPr="001438B3">
        <w:t>Other work deemed ineligible by CalEPA, consistent with state law.</w:t>
      </w:r>
    </w:p>
    <w:p w14:paraId="46362573" w14:textId="77777777" w:rsidR="00A84CF0" w:rsidRPr="00B24939" w:rsidRDefault="00AD00BD" w:rsidP="00170995">
      <w:pPr>
        <w:pStyle w:val="Heading1"/>
      </w:pPr>
      <w:r w:rsidRPr="00B24939">
        <w:t>GRANT PAYMENT REQUESTS</w:t>
      </w:r>
    </w:p>
    <w:p w14:paraId="46362574" w14:textId="50E0086A" w:rsidR="00A84CF0" w:rsidRPr="001438B3" w:rsidRDefault="00AD00BD" w:rsidP="00F96492">
      <w:pPr>
        <w:pStyle w:val="BodyTextIndent"/>
        <w:tabs>
          <w:tab w:val="left" w:pos="1440"/>
        </w:tabs>
        <w:spacing w:after="360"/>
        <w:ind w:left="547"/>
        <w:rPr>
          <w:b/>
          <w:bCs/>
          <w:color w:val="000000" w:themeColor="text1"/>
        </w:rPr>
      </w:pPr>
      <w:r w:rsidRPr="001438B3">
        <w:rPr>
          <w:color w:val="000000" w:themeColor="text1"/>
        </w:rPr>
        <w:t>The Grant Manager shall authorize payment upon approval of a complete and accurate Grant Payment Request and, where applicable, approval of all required reports</w:t>
      </w:r>
      <w:r w:rsidR="00B24939">
        <w:rPr>
          <w:b/>
          <w:bCs/>
          <w:color w:val="000000" w:themeColor="text1"/>
        </w:rPr>
        <w:t>.</w:t>
      </w:r>
    </w:p>
    <w:p w14:paraId="46362575" w14:textId="77777777" w:rsidR="00A84CF0" w:rsidRPr="00B24939" w:rsidRDefault="00AD00BD" w:rsidP="00001C88">
      <w:pPr>
        <w:pStyle w:val="Heading2"/>
      </w:pPr>
      <w:r w:rsidRPr="00B24939">
        <w:t>Forms for a Grant Payment Request</w:t>
      </w:r>
    </w:p>
    <w:p w14:paraId="7CCB53EE" w14:textId="3E852D1B" w:rsidR="00B24939" w:rsidRDefault="00AD00BD" w:rsidP="0013171E">
      <w:pPr>
        <w:spacing w:after="240"/>
        <w:ind w:left="907"/>
        <w:rPr>
          <w:color w:val="000000" w:themeColor="text1"/>
        </w:rPr>
      </w:pPr>
      <w:r w:rsidRPr="001438B3">
        <w:rPr>
          <w:color w:val="000000" w:themeColor="text1"/>
        </w:rPr>
        <w:t xml:space="preserve">All forms </w:t>
      </w:r>
      <w:r w:rsidR="00B24939">
        <w:rPr>
          <w:color w:val="000000" w:themeColor="text1"/>
        </w:rPr>
        <w:t>are provided by the CalEPA</w:t>
      </w:r>
      <w:r w:rsidRPr="001438B3">
        <w:rPr>
          <w:color w:val="000000" w:themeColor="text1"/>
        </w:rPr>
        <w:t xml:space="preserve"> EJ Small Grants Program </w:t>
      </w:r>
      <w:r w:rsidR="00B24939">
        <w:rPr>
          <w:color w:val="000000" w:themeColor="text1"/>
        </w:rPr>
        <w:t xml:space="preserve">at the time of grant agreement execution and can be requested from </w:t>
      </w:r>
      <w:r w:rsidRPr="001438B3">
        <w:rPr>
          <w:color w:val="000000" w:themeColor="text1"/>
        </w:rPr>
        <w:t>the Grant Manager</w:t>
      </w:r>
      <w:r w:rsidR="00B24939">
        <w:rPr>
          <w:color w:val="000000" w:themeColor="text1"/>
        </w:rPr>
        <w:t xml:space="preserve"> to request extra copies.</w:t>
      </w:r>
    </w:p>
    <w:p w14:paraId="37977EF4" w14:textId="77777777" w:rsidR="00F96492" w:rsidRDefault="00AD00BD" w:rsidP="00001C88">
      <w:pPr>
        <w:pStyle w:val="Heading2"/>
      </w:pPr>
      <w:r w:rsidRPr="00B24939">
        <w:t>Required Grant Documents and Format for Grant Payment Request</w:t>
      </w:r>
    </w:p>
    <w:p w14:paraId="46362578" w14:textId="355C78EA" w:rsidR="00A84CF0" w:rsidRPr="00F96492" w:rsidRDefault="00AD00BD" w:rsidP="0013171E">
      <w:pPr>
        <w:spacing w:after="240"/>
        <w:ind w:left="907"/>
      </w:pPr>
      <w:r w:rsidRPr="00F96492">
        <w:t>A complete Grant Payment Request must include the following items in the order listed.</w:t>
      </w:r>
    </w:p>
    <w:p w14:paraId="650E625C" w14:textId="77777777" w:rsidR="000E0CEE" w:rsidRPr="000E0CEE" w:rsidRDefault="00AD00BD" w:rsidP="00643880">
      <w:pPr>
        <w:numPr>
          <w:ilvl w:val="0"/>
          <w:numId w:val="8"/>
        </w:numPr>
        <w:tabs>
          <w:tab w:val="left" w:pos="1440"/>
        </w:tabs>
        <w:spacing w:after="240"/>
        <w:rPr>
          <w:b/>
          <w:bCs/>
          <w:color w:val="000000" w:themeColor="text1"/>
        </w:rPr>
      </w:pPr>
      <w:r w:rsidRPr="000E0CEE">
        <w:rPr>
          <w:rStyle w:val="Heading3Char"/>
          <w:u w:val="none"/>
        </w:rPr>
        <w:t>Grant Payment Request Form</w:t>
      </w:r>
      <w:r w:rsidR="00B24939" w:rsidRPr="000E0CEE">
        <w:rPr>
          <w:rStyle w:val="Heading3Char"/>
          <w:u w:val="none"/>
        </w:rPr>
        <w:t xml:space="preserve"> (CalEPA Form 220)</w:t>
      </w:r>
      <w:r w:rsidR="00B24939" w:rsidRPr="000E0CEE">
        <w:rPr>
          <w:b/>
          <w:color w:val="000000" w:themeColor="text1"/>
        </w:rPr>
        <w:t xml:space="preserve"> </w:t>
      </w:r>
      <w:r w:rsidR="00B24939" w:rsidRPr="000E0CEE">
        <w:rPr>
          <w:color w:val="000000" w:themeColor="text1"/>
        </w:rPr>
        <w:t>-</w:t>
      </w:r>
      <w:r w:rsidRPr="000E0CEE">
        <w:rPr>
          <w:color w:val="000000" w:themeColor="text1"/>
        </w:rPr>
        <w:t xml:space="preserve"> </w:t>
      </w:r>
      <w:r w:rsidR="00006A8B" w:rsidRPr="000E0CEE">
        <w:rPr>
          <w:color w:val="000000" w:themeColor="text1"/>
          <w:u w:val="single"/>
        </w:rPr>
        <w:t xml:space="preserve">A completed and signed </w:t>
      </w:r>
      <w:r w:rsidR="00BC408E" w:rsidRPr="000E0CEE">
        <w:rPr>
          <w:color w:val="000000" w:themeColor="text1"/>
          <w:u w:val="single"/>
        </w:rPr>
        <w:t>Grant Payment R</w:t>
      </w:r>
      <w:r w:rsidR="00006A8B" w:rsidRPr="000E0CEE">
        <w:rPr>
          <w:color w:val="000000" w:themeColor="text1"/>
          <w:u w:val="single"/>
        </w:rPr>
        <w:t xml:space="preserve">equest form must be submitted </w:t>
      </w:r>
      <w:r w:rsidR="00BC408E" w:rsidRPr="000E0CEE">
        <w:rPr>
          <w:color w:val="000000" w:themeColor="text1"/>
          <w:u w:val="single"/>
        </w:rPr>
        <w:t>in</w:t>
      </w:r>
      <w:r w:rsidR="00006A8B" w:rsidRPr="000E0CEE">
        <w:rPr>
          <w:color w:val="000000" w:themeColor="text1"/>
          <w:u w:val="single"/>
        </w:rPr>
        <w:t xml:space="preserve"> the payment request.</w:t>
      </w:r>
      <w:r w:rsidR="00006A8B" w:rsidRPr="000E0CEE">
        <w:rPr>
          <w:b/>
          <w:color w:val="000000" w:themeColor="text1"/>
          <w:u w:val="single"/>
        </w:rPr>
        <w:t xml:space="preserve"> </w:t>
      </w:r>
      <w:r w:rsidRPr="000E0CEE">
        <w:rPr>
          <w:color w:val="000000" w:themeColor="text1"/>
        </w:rPr>
        <w:t>This form must be signed by the individual authorized by the Agreement (</w:t>
      </w:r>
      <w:r w:rsidR="00006A8B" w:rsidRPr="000E0CEE">
        <w:rPr>
          <w:color w:val="000000" w:themeColor="text1"/>
        </w:rPr>
        <w:t xml:space="preserve">e.g., the </w:t>
      </w:r>
      <w:r w:rsidRPr="000E0CEE">
        <w:rPr>
          <w:color w:val="000000" w:themeColor="text1"/>
        </w:rPr>
        <w:t>Signature Authority designated and authorized in the original application</w:t>
      </w:r>
      <w:r w:rsidR="00006A8B" w:rsidRPr="000E0CEE">
        <w:rPr>
          <w:color w:val="000000" w:themeColor="text1"/>
        </w:rPr>
        <w:t xml:space="preserve"> or verified by a Payee Data Record (Standard form 204</w:t>
      </w:r>
      <w:r w:rsidR="00B24939" w:rsidRPr="000E0CEE">
        <w:rPr>
          <w:color w:val="000000" w:themeColor="text1"/>
        </w:rPr>
        <w:t xml:space="preserve">). </w:t>
      </w:r>
      <w:r w:rsidRPr="000E0CEE">
        <w:rPr>
          <w:color w:val="000000" w:themeColor="text1"/>
        </w:rPr>
        <w:t>Please remember to type or print the individual’s name and title below the signature.</w:t>
      </w:r>
    </w:p>
    <w:p w14:paraId="785E0522" w14:textId="7CE129D2" w:rsidR="000E0CEE" w:rsidRPr="000E0CEE" w:rsidRDefault="00AD00BD" w:rsidP="00643880">
      <w:pPr>
        <w:numPr>
          <w:ilvl w:val="0"/>
          <w:numId w:val="8"/>
        </w:numPr>
        <w:tabs>
          <w:tab w:val="left" w:pos="1440"/>
        </w:tabs>
        <w:spacing w:after="240"/>
        <w:rPr>
          <w:b/>
          <w:bCs/>
          <w:color w:val="000000" w:themeColor="text1"/>
        </w:rPr>
      </w:pPr>
      <w:r w:rsidRPr="000E0CEE">
        <w:rPr>
          <w:rStyle w:val="Heading3Char"/>
          <w:u w:val="none"/>
        </w:rPr>
        <w:t>Expenditure Itemization Summary</w:t>
      </w:r>
      <w:r w:rsidRPr="000E0CEE">
        <w:rPr>
          <w:color w:val="000000" w:themeColor="text1"/>
        </w:rPr>
        <w:t xml:space="preserve"> </w:t>
      </w:r>
      <w:r w:rsidR="00B24939" w:rsidRPr="000E0CEE">
        <w:rPr>
          <w:color w:val="000000" w:themeColor="text1"/>
        </w:rPr>
        <w:t>-</w:t>
      </w:r>
      <w:r w:rsidRPr="000E0CEE">
        <w:rPr>
          <w:color w:val="000000" w:themeColor="text1"/>
        </w:rPr>
        <w:t xml:space="preserve"> All expenditures must be itemized</w:t>
      </w:r>
      <w:r w:rsidR="00E008F4" w:rsidRPr="000E0CEE">
        <w:rPr>
          <w:color w:val="000000" w:themeColor="text1"/>
        </w:rPr>
        <w:t xml:space="preserve"> in an Expenditure Itemization Summary</w:t>
      </w:r>
      <w:r w:rsidR="000E0CEE" w:rsidRPr="000E0CEE">
        <w:rPr>
          <w:color w:val="000000" w:themeColor="text1"/>
        </w:rPr>
        <w:t>.</w:t>
      </w:r>
      <w:r w:rsidRPr="000E0CEE">
        <w:rPr>
          <w:color w:val="000000" w:themeColor="text1"/>
        </w:rPr>
        <w:t xml:space="preserve"> </w:t>
      </w:r>
      <w:r w:rsidR="00E008F4" w:rsidRPr="000E0CEE">
        <w:rPr>
          <w:color w:val="000000" w:themeColor="text1"/>
          <w:u w:val="single"/>
        </w:rPr>
        <w:t xml:space="preserve">An expenditure itemization summary must be submitted </w:t>
      </w:r>
      <w:r w:rsidR="00BC408E" w:rsidRPr="000E0CEE">
        <w:rPr>
          <w:color w:val="000000" w:themeColor="text1"/>
          <w:u w:val="single"/>
        </w:rPr>
        <w:t>in</w:t>
      </w:r>
      <w:r w:rsidR="00E008F4" w:rsidRPr="000E0CEE">
        <w:rPr>
          <w:color w:val="000000" w:themeColor="text1"/>
          <w:u w:val="single"/>
        </w:rPr>
        <w:t xml:space="preserve"> the payment request.</w:t>
      </w:r>
      <w:r w:rsidR="00E008F4" w:rsidRPr="000E0CEE">
        <w:rPr>
          <w:b/>
          <w:color w:val="000000" w:themeColor="text1"/>
        </w:rPr>
        <w:t xml:space="preserve"> </w:t>
      </w:r>
      <w:r w:rsidRPr="000E0CEE">
        <w:rPr>
          <w:color w:val="000000" w:themeColor="text1"/>
        </w:rPr>
        <w:t>(An expenditure itemization summary looks much like a detailed budget</w:t>
      </w:r>
      <w:r w:rsidR="000E6A59" w:rsidRPr="000E0CEE">
        <w:rPr>
          <w:color w:val="000000" w:themeColor="text1"/>
        </w:rPr>
        <w:t>.</w:t>
      </w:r>
      <w:r w:rsidRPr="000E0CEE">
        <w:rPr>
          <w:color w:val="000000" w:themeColor="text1"/>
        </w:rPr>
        <w:t xml:space="preserve"> </w:t>
      </w:r>
      <w:r w:rsidR="000E6A59" w:rsidRPr="000E0CEE">
        <w:rPr>
          <w:color w:val="000000" w:themeColor="text1"/>
        </w:rPr>
        <w:t>A</w:t>
      </w:r>
      <w:r w:rsidRPr="000E0CEE">
        <w:rPr>
          <w:color w:val="000000" w:themeColor="text1"/>
        </w:rPr>
        <w:t>ll expenses that the Grantee would like to have reimbursed with Grant funding</w:t>
      </w:r>
      <w:r w:rsidR="000E6A59" w:rsidRPr="000E0CEE">
        <w:rPr>
          <w:color w:val="000000" w:themeColor="text1"/>
        </w:rPr>
        <w:t xml:space="preserve"> must be included on the expenditure itemization summary submitted as part of the grant payment request</w:t>
      </w:r>
      <w:r w:rsidRPr="000E0CEE">
        <w:rPr>
          <w:color w:val="000000" w:themeColor="text1"/>
        </w:rPr>
        <w:t>.</w:t>
      </w:r>
      <w:r w:rsidR="00183D51" w:rsidRPr="000E0CEE">
        <w:rPr>
          <w:color w:val="000000" w:themeColor="text1"/>
        </w:rPr>
        <w:t>)</w:t>
      </w:r>
      <w:r w:rsidR="000E0CEE" w:rsidRPr="000E0CEE">
        <w:rPr>
          <w:color w:val="000000" w:themeColor="text1"/>
        </w:rPr>
        <w:t xml:space="preserve"> </w:t>
      </w:r>
      <w:r w:rsidRPr="000E0CEE">
        <w:rPr>
          <w:color w:val="000000" w:themeColor="text1"/>
        </w:rPr>
        <w:t xml:space="preserve">Make sure everything adds up correctly and coincides with supporting documentation </w:t>
      </w:r>
      <w:r w:rsidR="00183D51" w:rsidRPr="000E0CEE">
        <w:rPr>
          <w:color w:val="000000" w:themeColor="text1"/>
        </w:rPr>
        <w:t xml:space="preserve">receipts and invoices. </w:t>
      </w:r>
      <w:r w:rsidR="00B24939" w:rsidRPr="000E0CEE">
        <w:rPr>
          <w:color w:val="000000" w:themeColor="text1"/>
        </w:rPr>
        <w:t xml:space="preserve">Contact your </w:t>
      </w:r>
      <w:r w:rsidRPr="000E0CEE">
        <w:rPr>
          <w:color w:val="000000" w:themeColor="text1"/>
        </w:rPr>
        <w:t>Grant Manager for an example of the Expenditure Itemization Summary</w:t>
      </w:r>
      <w:r w:rsidR="00183D51" w:rsidRPr="000E0CEE">
        <w:rPr>
          <w:color w:val="000000" w:themeColor="text1"/>
        </w:rPr>
        <w:t>.</w:t>
      </w:r>
    </w:p>
    <w:p w14:paraId="4636257B" w14:textId="0D405733" w:rsidR="00A84CF0" w:rsidRPr="000E0CEE" w:rsidRDefault="00AD00BD" w:rsidP="00643880">
      <w:pPr>
        <w:numPr>
          <w:ilvl w:val="0"/>
          <w:numId w:val="8"/>
        </w:numPr>
        <w:tabs>
          <w:tab w:val="left" w:pos="1440"/>
        </w:tabs>
        <w:spacing w:after="240"/>
        <w:rPr>
          <w:b/>
          <w:bCs/>
          <w:color w:val="000000" w:themeColor="text1"/>
        </w:rPr>
      </w:pPr>
      <w:r w:rsidRPr="000E0CEE">
        <w:rPr>
          <w:b/>
          <w:bCs/>
          <w:color w:val="000000" w:themeColor="text1"/>
        </w:rPr>
        <w:t xml:space="preserve">Supporting Documentation.  </w:t>
      </w:r>
      <w:r w:rsidRPr="000E0CEE">
        <w:rPr>
          <w:color w:val="000000" w:themeColor="text1"/>
          <w:u w:val="single"/>
        </w:rPr>
        <w:t>Appropriate documentation must be submitted with the payment request</w:t>
      </w:r>
      <w:r w:rsidR="00924651" w:rsidRPr="000E0CEE">
        <w:rPr>
          <w:color w:val="000000" w:themeColor="text1"/>
          <w:u w:val="single"/>
        </w:rPr>
        <w:t>.</w:t>
      </w:r>
      <w:r w:rsidR="00924651" w:rsidRPr="000E0CEE">
        <w:rPr>
          <w:color w:val="000000" w:themeColor="text1"/>
        </w:rPr>
        <w:t xml:space="preserve"> </w:t>
      </w:r>
      <w:r w:rsidR="00A576B5" w:rsidRPr="000E0CEE">
        <w:rPr>
          <w:color w:val="000000" w:themeColor="text1"/>
        </w:rPr>
        <w:t xml:space="preserve">All documentation must be legible. Illegible documentation will not be accepted. </w:t>
      </w:r>
      <w:r w:rsidRPr="000E0CEE">
        <w:rPr>
          <w:color w:val="000000" w:themeColor="text1"/>
        </w:rPr>
        <w:t>Types of acceptable documentation include:</w:t>
      </w:r>
    </w:p>
    <w:p w14:paraId="4636257C" w14:textId="77777777" w:rsidR="00A84CF0" w:rsidRPr="001438B3" w:rsidRDefault="00AD00BD" w:rsidP="00643880">
      <w:pPr>
        <w:numPr>
          <w:ilvl w:val="1"/>
          <w:numId w:val="9"/>
        </w:numPr>
        <w:spacing w:after="240"/>
        <w:ind w:hanging="540"/>
        <w:rPr>
          <w:b/>
          <w:bCs/>
          <w:color w:val="000000" w:themeColor="text1"/>
        </w:rPr>
      </w:pPr>
      <w:r w:rsidRPr="001438B3">
        <w:rPr>
          <w:b/>
          <w:bCs/>
          <w:color w:val="000000" w:themeColor="text1"/>
        </w:rPr>
        <w:t xml:space="preserve">Invoices.  </w:t>
      </w:r>
      <w:r w:rsidRPr="001438B3">
        <w:rPr>
          <w:color w:val="000000" w:themeColor="text1"/>
        </w:rPr>
        <w:t xml:space="preserve">Invoices </w:t>
      </w:r>
      <w:r w:rsidRPr="001438B3">
        <w:rPr>
          <w:color w:val="000000" w:themeColor="text1"/>
          <w:u w:val="single"/>
        </w:rPr>
        <w:t>must include</w:t>
      </w:r>
      <w:r w:rsidRPr="001438B3">
        <w:rPr>
          <w:color w:val="000000" w:themeColor="text1"/>
        </w:rPr>
        <w:t xml:space="preserve"> the name of the vendor, vendor’s telephone number and address, description of goods or services purchased, amount due, and date</w:t>
      </w:r>
      <w:r w:rsidR="00A576B5" w:rsidRPr="001438B3">
        <w:rPr>
          <w:color w:val="000000" w:themeColor="text1"/>
        </w:rPr>
        <w:t xml:space="preserve"> of invoice</w:t>
      </w:r>
      <w:r w:rsidRPr="001438B3">
        <w:rPr>
          <w:color w:val="000000" w:themeColor="text1"/>
        </w:rPr>
        <w:t>. (</w:t>
      </w:r>
      <w:r w:rsidR="00A576B5" w:rsidRPr="001438B3">
        <w:rPr>
          <w:color w:val="000000" w:themeColor="text1"/>
        </w:rPr>
        <w:t xml:space="preserve">Note: </w:t>
      </w:r>
      <w:r w:rsidR="00DB1C26" w:rsidRPr="001438B3">
        <w:rPr>
          <w:color w:val="000000" w:themeColor="text1"/>
        </w:rPr>
        <w:t xml:space="preserve">food and beverage costs </w:t>
      </w:r>
      <w:r w:rsidRPr="001438B3">
        <w:rPr>
          <w:color w:val="000000" w:themeColor="text1"/>
        </w:rPr>
        <w:t>relating to meetings, events, and gathering are ineligible costs.)</w:t>
      </w:r>
    </w:p>
    <w:p w14:paraId="4636257D" w14:textId="68C26813" w:rsidR="00A84CF0" w:rsidRPr="001438B3" w:rsidRDefault="00AD00BD" w:rsidP="00643880">
      <w:pPr>
        <w:numPr>
          <w:ilvl w:val="1"/>
          <w:numId w:val="9"/>
        </w:numPr>
        <w:spacing w:after="240"/>
        <w:ind w:hanging="540"/>
        <w:rPr>
          <w:b/>
          <w:bCs/>
          <w:color w:val="000000" w:themeColor="text1"/>
        </w:rPr>
      </w:pPr>
      <w:r w:rsidRPr="001438B3">
        <w:rPr>
          <w:b/>
          <w:bCs/>
          <w:color w:val="000000" w:themeColor="text1"/>
        </w:rPr>
        <w:t>Receipts.</w:t>
      </w:r>
      <w:r w:rsidR="00B1352F">
        <w:rPr>
          <w:b/>
          <w:bCs/>
          <w:color w:val="000000" w:themeColor="text1"/>
        </w:rPr>
        <w:t xml:space="preserve"> </w:t>
      </w:r>
      <w:r w:rsidRPr="001438B3">
        <w:rPr>
          <w:color w:val="000000" w:themeColor="text1"/>
        </w:rPr>
        <w:t>Receipts should include the same information as invoices. (See above.)</w:t>
      </w:r>
      <w:r w:rsidR="00425EDB" w:rsidRPr="001438B3">
        <w:rPr>
          <w:color w:val="000000" w:themeColor="text1"/>
        </w:rPr>
        <w:t xml:space="preserve"> Emailed airline or Amazon receipts must include </w:t>
      </w:r>
      <w:r w:rsidR="002C4FC2" w:rsidRPr="001438B3">
        <w:rPr>
          <w:color w:val="000000" w:themeColor="text1"/>
        </w:rPr>
        <w:t xml:space="preserve">vendor information, purchaser or traveler information, </w:t>
      </w:r>
      <w:r w:rsidR="00EE01A5" w:rsidRPr="001438B3">
        <w:rPr>
          <w:color w:val="000000" w:themeColor="text1"/>
        </w:rPr>
        <w:t>and detailed trip/purchase information.</w:t>
      </w:r>
      <w:r w:rsidR="000E0CEE">
        <w:rPr>
          <w:color w:val="000000" w:themeColor="text1"/>
        </w:rPr>
        <w:t xml:space="preserve"> All lodging expenditure claims must be accompanied by a receipt.</w:t>
      </w:r>
    </w:p>
    <w:p w14:paraId="2A07E4FF" w14:textId="63D54B21" w:rsidR="005454A9" w:rsidRPr="005454A9" w:rsidRDefault="00AD00BD" w:rsidP="00643880">
      <w:pPr>
        <w:numPr>
          <w:ilvl w:val="1"/>
          <w:numId w:val="9"/>
        </w:numPr>
        <w:spacing w:after="240"/>
        <w:ind w:hanging="540"/>
        <w:rPr>
          <w:b/>
          <w:bCs/>
          <w:color w:val="000000" w:themeColor="text1"/>
        </w:rPr>
      </w:pPr>
      <w:r w:rsidRPr="001438B3">
        <w:rPr>
          <w:b/>
          <w:bCs/>
          <w:color w:val="000000" w:themeColor="text1"/>
        </w:rPr>
        <w:t>Purchase orders with proof of payment.</w:t>
      </w:r>
      <w:r w:rsidR="00653247">
        <w:rPr>
          <w:color w:val="000000" w:themeColor="text1"/>
        </w:rPr>
        <w:t xml:space="preserve"> </w:t>
      </w:r>
      <w:r w:rsidRPr="001438B3">
        <w:rPr>
          <w:color w:val="000000" w:themeColor="text1"/>
        </w:rPr>
        <w:t>Purchase orders should include the same information as invoices and receipts, and must be accompanied by proof of payment (e.g</w:t>
      </w:r>
      <w:r w:rsidR="005454A9">
        <w:rPr>
          <w:color w:val="000000" w:themeColor="text1"/>
        </w:rPr>
        <w:t>., copies of cancelled checks).</w:t>
      </w:r>
    </w:p>
    <w:p w14:paraId="4636257F" w14:textId="7437E9F4" w:rsidR="00A84CF0" w:rsidRPr="005454A9" w:rsidRDefault="00AD00BD" w:rsidP="00643880">
      <w:pPr>
        <w:numPr>
          <w:ilvl w:val="1"/>
          <w:numId w:val="9"/>
        </w:numPr>
        <w:spacing w:after="240"/>
        <w:ind w:hanging="540"/>
        <w:rPr>
          <w:b/>
          <w:bCs/>
          <w:color w:val="000000" w:themeColor="text1"/>
        </w:rPr>
      </w:pPr>
      <w:r w:rsidRPr="005454A9">
        <w:rPr>
          <w:b/>
          <w:bCs/>
          <w:color w:val="000000" w:themeColor="text1"/>
        </w:rPr>
        <w:t>Personnel Expenditure Summary</w:t>
      </w:r>
      <w:r w:rsidRPr="005454A9">
        <w:rPr>
          <w:color w:val="000000" w:themeColor="text1"/>
        </w:rPr>
        <w:t>. Document personnel expenditures based on actual time spen</w:t>
      </w:r>
      <w:r w:rsidR="00653247">
        <w:rPr>
          <w:color w:val="000000" w:themeColor="text1"/>
        </w:rPr>
        <w:t xml:space="preserve">t on grant related activities. </w:t>
      </w:r>
      <w:r w:rsidRPr="005454A9">
        <w:rPr>
          <w:color w:val="000000" w:themeColor="text1"/>
        </w:rPr>
        <w:t>Refer to your Grant Manager for an example of the Personnel Summary)</w:t>
      </w:r>
      <w:r w:rsidR="00653247">
        <w:rPr>
          <w:color w:val="000000" w:themeColor="text1"/>
        </w:rPr>
        <w:t xml:space="preserve">. </w:t>
      </w:r>
      <w:r w:rsidRPr="005454A9">
        <w:rPr>
          <w:color w:val="000000" w:themeColor="text1"/>
        </w:rPr>
        <w:t xml:space="preserve">The Personnel Expenditure Summary </w:t>
      </w:r>
      <w:r w:rsidR="008C3175" w:rsidRPr="005454A9">
        <w:rPr>
          <w:color w:val="000000" w:themeColor="text1"/>
        </w:rPr>
        <w:t xml:space="preserve">must </w:t>
      </w:r>
      <w:r w:rsidRPr="005454A9">
        <w:rPr>
          <w:color w:val="000000" w:themeColor="text1"/>
        </w:rPr>
        <w:t>include the following:</w:t>
      </w:r>
    </w:p>
    <w:p w14:paraId="46362580" w14:textId="310DAFEE" w:rsidR="00A84CF0" w:rsidRPr="001438B3" w:rsidRDefault="00AD00BD" w:rsidP="00643880">
      <w:pPr>
        <w:numPr>
          <w:ilvl w:val="3"/>
          <w:numId w:val="3"/>
        </w:numPr>
        <w:tabs>
          <w:tab w:val="left" w:pos="1800"/>
          <w:tab w:val="num" w:pos="2520"/>
        </w:tabs>
        <w:spacing w:before="240"/>
        <w:ind w:left="2520"/>
        <w:rPr>
          <w:b/>
          <w:bCs/>
          <w:color w:val="000000" w:themeColor="text1"/>
        </w:rPr>
      </w:pPr>
      <w:r w:rsidRPr="001438B3">
        <w:rPr>
          <w:color w:val="000000" w:themeColor="text1"/>
        </w:rPr>
        <w:t>The staff name</w:t>
      </w:r>
      <w:r w:rsidR="008C3175" w:rsidRPr="001438B3">
        <w:rPr>
          <w:color w:val="000000" w:themeColor="text1"/>
        </w:rPr>
        <w:t xml:space="preserve"> (first and last names)</w:t>
      </w:r>
      <w:r w:rsidRPr="001438B3">
        <w:rPr>
          <w:color w:val="000000" w:themeColor="text1"/>
        </w:rPr>
        <w:t>, title</w:t>
      </w:r>
      <w:r w:rsidR="000E0CEE">
        <w:rPr>
          <w:color w:val="000000" w:themeColor="text1"/>
        </w:rPr>
        <w:t xml:space="preserve"> of staff</w:t>
      </w:r>
      <w:r w:rsidRPr="001438B3">
        <w:rPr>
          <w:color w:val="000000" w:themeColor="text1"/>
        </w:rPr>
        <w:t xml:space="preserve">, </w:t>
      </w:r>
      <w:r w:rsidR="000E0CEE">
        <w:rPr>
          <w:color w:val="000000" w:themeColor="text1"/>
        </w:rPr>
        <w:t xml:space="preserve">staff </w:t>
      </w:r>
      <w:r w:rsidRPr="001438B3">
        <w:rPr>
          <w:color w:val="000000" w:themeColor="text1"/>
        </w:rPr>
        <w:t>hourly rate, date(s) and numbe</w:t>
      </w:r>
      <w:r w:rsidR="005454A9">
        <w:rPr>
          <w:color w:val="000000" w:themeColor="text1"/>
        </w:rPr>
        <w:t>r of hours worked per the Workplan t</w:t>
      </w:r>
      <w:r w:rsidRPr="001438B3">
        <w:rPr>
          <w:color w:val="000000" w:themeColor="text1"/>
        </w:rPr>
        <w:t>ask</w:t>
      </w:r>
      <w:r w:rsidR="005454A9">
        <w:rPr>
          <w:color w:val="000000" w:themeColor="text1"/>
        </w:rPr>
        <w:t xml:space="preserve"> and</w:t>
      </w:r>
      <w:r w:rsidRPr="001438B3">
        <w:rPr>
          <w:color w:val="000000" w:themeColor="text1"/>
        </w:rPr>
        <w:t xml:space="preserve"> total</w:t>
      </w:r>
      <w:r w:rsidR="005454A9">
        <w:rPr>
          <w:color w:val="000000" w:themeColor="text1"/>
        </w:rPr>
        <w:t xml:space="preserve"> amount</w:t>
      </w:r>
      <w:r w:rsidRPr="001438B3">
        <w:rPr>
          <w:color w:val="000000" w:themeColor="text1"/>
        </w:rPr>
        <w:t xml:space="preserve"> being paid </w:t>
      </w:r>
      <w:r w:rsidR="005454A9">
        <w:rPr>
          <w:color w:val="000000" w:themeColor="text1"/>
        </w:rPr>
        <w:t xml:space="preserve">for invoice period </w:t>
      </w:r>
      <w:r w:rsidRPr="001438B3">
        <w:rPr>
          <w:color w:val="000000" w:themeColor="text1"/>
        </w:rPr>
        <w:t xml:space="preserve">under the grant, and </w:t>
      </w:r>
    </w:p>
    <w:p w14:paraId="72899D03" w14:textId="77777777" w:rsidR="005454A9" w:rsidRDefault="00AD00BD" w:rsidP="00643880">
      <w:pPr>
        <w:numPr>
          <w:ilvl w:val="3"/>
          <w:numId w:val="3"/>
        </w:numPr>
        <w:tabs>
          <w:tab w:val="left" w:pos="1800"/>
          <w:tab w:val="num" w:pos="2520"/>
        </w:tabs>
        <w:spacing w:before="240"/>
        <w:ind w:left="2520"/>
        <w:rPr>
          <w:b/>
          <w:bCs/>
          <w:color w:val="000000" w:themeColor="text1"/>
        </w:rPr>
      </w:pPr>
      <w:r w:rsidRPr="001438B3">
        <w:rPr>
          <w:color w:val="000000" w:themeColor="text1"/>
        </w:rPr>
        <w:t>The Personnel Supervisor or Grant Authorized Signature (identified in the Grant Agreement Contract)’s printed name, title, and original signature approving the staff time submitted for reimbursement.</w:t>
      </w:r>
    </w:p>
    <w:p w14:paraId="12DCA1FB" w14:textId="499AF2D9" w:rsidR="005454A9" w:rsidRPr="005454A9" w:rsidRDefault="00AD00BD" w:rsidP="00643880">
      <w:pPr>
        <w:pStyle w:val="ListParagraph"/>
        <w:numPr>
          <w:ilvl w:val="0"/>
          <w:numId w:val="10"/>
        </w:numPr>
        <w:tabs>
          <w:tab w:val="left" w:pos="1800"/>
        </w:tabs>
        <w:spacing w:before="240"/>
        <w:ind w:hanging="540"/>
        <w:rPr>
          <w:b/>
          <w:bCs/>
          <w:color w:val="000000" w:themeColor="text1"/>
        </w:rPr>
      </w:pPr>
      <w:r w:rsidRPr="005454A9">
        <w:rPr>
          <w:b/>
          <w:bCs/>
          <w:color w:val="000000" w:themeColor="text1"/>
        </w:rPr>
        <w:t>Travel Expense Summary</w:t>
      </w:r>
      <w:r w:rsidR="00B1352F">
        <w:rPr>
          <w:color w:val="000000" w:themeColor="text1"/>
        </w:rPr>
        <w:t xml:space="preserve">. </w:t>
      </w:r>
      <w:r w:rsidRPr="005454A9">
        <w:rPr>
          <w:color w:val="000000" w:themeColor="text1"/>
        </w:rPr>
        <w:t>Document costs related to travel and inc</w:t>
      </w:r>
      <w:r w:rsidR="005454A9" w:rsidRPr="005454A9">
        <w:rPr>
          <w:color w:val="000000" w:themeColor="text1"/>
        </w:rPr>
        <w:t xml:space="preserve">lude supporting documentation. </w:t>
      </w:r>
      <w:r w:rsidRPr="005454A9">
        <w:rPr>
          <w:color w:val="000000" w:themeColor="text1"/>
        </w:rPr>
        <w:t xml:space="preserve">(Remember food and beverages relating to meetings, events, gatherings are ineligible costs.) Travel costs should align with the State guidelines </w:t>
      </w:r>
      <w:r w:rsidR="005454A9">
        <w:rPr>
          <w:color w:val="000000" w:themeColor="text1"/>
        </w:rPr>
        <w:t xml:space="preserve">found on the </w:t>
      </w:r>
      <w:hyperlink r:id="rId12" w:tooltip="California Department of Human Resources Travel Reimbursements Guidelines" w:history="1">
        <w:r w:rsidR="005454A9" w:rsidRPr="005454A9">
          <w:rPr>
            <w:rStyle w:val="Hyperlink"/>
          </w:rPr>
          <w:t>California Department of Human Resources website</w:t>
        </w:r>
      </w:hyperlink>
      <w:r w:rsidRPr="005454A9">
        <w:rPr>
          <w:color w:val="000000" w:themeColor="text1"/>
        </w:rPr>
        <w:t xml:space="preserve"> for travel. Maximum rates for per diem, travel requirements for receipts, and maximum limits for lodging set by the State will apply to all travel reimbursements.</w:t>
      </w:r>
    </w:p>
    <w:p w14:paraId="46362583" w14:textId="530F73DC" w:rsidR="00A84CF0" w:rsidRPr="005454A9" w:rsidRDefault="00AD00BD" w:rsidP="00643880">
      <w:pPr>
        <w:pStyle w:val="ListParagraph"/>
        <w:numPr>
          <w:ilvl w:val="0"/>
          <w:numId w:val="10"/>
        </w:numPr>
        <w:tabs>
          <w:tab w:val="left" w:pos="1800"/>
        </w:tabs>
        <w:spacing w:before="240"/>
        <w:ind w:hanging="540"/>
        <w:outlineLvl w:val="1"/>
        <w:rPr>
          <w:b/>
          <w:bCs/>
          <w:color w:val="000000" w:themeColor="text1"/>
        </w:rPr>
      </w:pPr>
      <w:r w:rsidRPr="005454A9">
        <w:rPr>
          <w:b/>
          <w:bCs/>
          <w:color w:val="000000" w:themeColor="text1"/>
        </w:rPr>
        <w:t>Basic Travel Policies</w:t>
      </w:r>
    </w:p>
    <w:p w14:paraId="46362584" w14:textId="77777777" w:rsidR="00A84CF0" w:rsidRPr="001438B3" w:rsidRDefault="00AD00BD" w:rsidP="00926956">
      <w:pPr>
        <w:pStyle w:val="ListParagraph"/>
        <w:numPr>
          <w:ilvl w:val="0"/>
          <w:numId w:val="14"/>
        </w:numPr>
        <w:spacing w:before="120" w:after="120"/>
      </w:pPr>
      <w:r w:rsidRPr="001438B3">
        <w:t>Limit attendance at conferences and meetings to those directly concerned with the topic.</w:t>
      </w:r>
    </w:p>
    <w:p w14:paraId="46362585" w14:textId="77777777" w:rsidR="00A84CF0" w:rsidRPr="001438B3" w:rsidRDefault="00AD00BD" w:rsidP="00926956">
      <w:pPr>
        <w:pStyle w:val="ListParagraph"/>
        <w:numPr>
          <w:ilvl w:val="0"/>
          <w:numId w:val="14"/>
        </w:numPr>
        <w:spacing w:before="120" w:after="120"/>
      </w:pPr>
      <w:r w:rsidRPr="001438B3">
        <w:t>Use the most economical method of transportation. Consider the time you will be away from the office and the direct cost of the methods that may be used.</w:t>
      </w:r>
    </w:p>
    <w:p w14:paraId="46362586" w14:textId="77777777" w:rsidR="00A84CF0" w:rsidRPr="001438B3" w:rsidRDefault="00AD00BD" w:rsidP="00926956">
      <w:pPr>
        <w:pStyle w:val="ListParagraph"/>
        <w:numPr>
          <w:ilvl w:val="0"/>
          <w:numId w:val="14"/>
        </w:numPr>
        <w:spacing w:before="120" w:after="120"/>
      </w:pPr>
      <w:r w:rsidRPr="001438B3">
        <w:t>Avoid back-tracking and duplicate travel whenever possible.</w:t>
      </w:r>
    </w:p>
    <w:p w14:paraId="46362587" w14:textId="77777777" w:rsidR="00A84CF0" w:rsidRPr="001438B3" w:rsidRDefault="00725F34" w:rsidP="00926956">
      <w:pPr>
        <w:pStyle w:val="ListParagraph"/>
        <w:numPr>
          <w:ilvl w:val="0"/>
          <w:numId w:val="14"/>
        </w:numPr>
        <w:spacing w:before="120" w:after="120"/>
      </w:pPr>
      <w:r w:rsidRPr="001438B3">
        <w:t>Out of state travel expenses are not allowed.</w:t>
      </w:r>
    </w:p>
    <w:p w14:paraId="2CC4139D" w14:textId="77777777" w:rsidR="005B0448" w:rsidRPr="005B0448" w:rsidRDefault="00AD00BD" w:rsidP="00001C88">
      <w:pPr>
        <w:pStyle w:val="Heading2"/>
      </w:pPr>
      <w:r w:rsidRPr="005B0448">
        <w:rPr>
          <w:rStyle w:val="Heading2Char"/>
          <w:b/>
        </w:rPr>
        <w:t>Indirect Costs</w:t>
      </w:r>
    </w:p>
    <w:p w14:paraId="46362589" w14:textId="3EB09BBF" w:rsidR="00A84CF0" w:rsidRPr="005B0448" w:rsidRDefault="00AD00BD" w:rsidP="005B0448">
      <w:pPr>
        <w:spacing w:before="240" w:after="240"/>
        <w:ind w:left="720"/>
      </w:pPr>
      <w:r w:rsidRPr="005B0448">
        <w:t>Indirect costs can be claimed by the Grantee. The following guidelines must be used when claiming these costs:</w:t>
      </w:r>
    </w:p>
    <w:p w14:paraId="4636258A" w14:textId="27E71769" w:rsidR="00A84CF0" w:rsidRPr="001438B3" w:rsidRDefault="00AD00BD" w:rsidP="005B0448">
      <w:pPr>
        <w:pStyle w:val="ListParagraph"/>
        <w:spacing w:before="240" w:after="240"/>
        <w:ind w:left="1440"/>
      </w:pPr>
      <w:r w:rsidRPr="001438B3">
        <w:t xml:space="preserve">The total amount of indirect costs charged to the grant shall not exceed 20 percent </w:t>
      </w:r>
      <w:r w:rsidR="00C669EA">
        <w:t xml:space="preserve">of the grant funds reimbursed. </w:t>
      </w:r>
      <w:r w:rsidRPr="001438B3">
        <w:t>These costs are expenditures not capable of being assigned or not readily itemized to a particular project or activity, but considered necessary for the operation of the organization and the performance of the program.</w:t>
      </w:r>
    </w:p>
    <w:p w14:paraId="4636258B" w14:textId="5797FD8B" w:rsidR="00A84CF0" w:rsidRPr="001438B3" w:rsidRDefault="00AD00BD" w:rsidP="005B0448">
      <w:pPr>
        <w:pStyle w:val="ListParagraph"/>
        <w:spacing w:before="240" w:after="240"/>
        <w:ind w:left="1440"/>
      </w:pPr>
      <w:r w:rsidRPr="001438B3">
        <w:t xml:space="preserve">Examples of indirect costs include </w:t>
      </w:r>
      <w:r w:rsidR="00643880">
        <w:t xml:space="preserve">the following: </w:t>
      </w:r>
      <w:r w:rsidRPr="001438B3">
        <w:t>costs of operating and maintaining facilities,</w:t>
      </w:r>
      <w:r w:rsidR="00643880">
        <w:t xml:space="preserve"> </w:t>
      </w:r>
      <w:r w:rsidRPr="001438B3">
        <w:t>accounting services, and administrative salaries.</w:t>
      </w:r>
    </w:p>
    <w:p w14:paraId="4636258C" w14:textId="77777777" w:rsidR="00A84CF0" w:rsidRPr="001438B3" w:rsidRDefault="00AD00BD" w:rsidP="005B0448">
      <w:pPr>
        <w:pStyle w:val="ListParagraph"/>
        <w:spacing w:before="240" w:after="240"/>
        <w:ind w:left="1440"/>
      </w:pPr>
      <w:r w:rsidRPr="001438B3">
        <w:t>All indirect costs charged to the grant must be associated with grant activities as shown in the approved Budget.</w:t>
      </w:r>
    </w:p>
    <w:p w14:paraId="4636258D" w14:textId="77777777" w:rsidR="00A84CF0" w:rsidRPr="001438B3" w:rsidRDefault="00AD00BD" w:rsidP="005B0448">
      <w:pPr>
        <w:pStyle w:val="ListParagraph"/>
        <w:spacing w:before="240" w:after="240"/>
        <w:ind w:left="1440"/>
      </w:pPr>
      <w:r w:rsidRPr="001438B3">
        <w:t>The Grantee must maintain organized and accurate records that follow generally accepted accounting principles and leave an audit trail. The Grantee must provide access to all documents related to the grant program and fiscal operation of the grant program as deemed necessary by CalEPA.</w:t>
      </w:r>
    </w:p>
    <w:p w14:paraId="4636258E" w14:textId="77777777" w:rsidR="00A84CF0" w:rsidRPr="001438B3" w:rsidRDefault="00AD00BD" w:rsidP="005B0448">
      <w:pPr>
        <w:pStyle w:val="ListParagraph"/>
        <w:spacing w:before="240" w:after="240"/>
        <w:ind w:left="1440"/>
      </w:pPr>
      <w:r w:rsidRPr="001438B3">
        <w:t>If there are questions whether a given cost is considered an overhead/indirect cost, contact the CalEPA Grant Manager.</w:t>
      </w:r>
    </w:p>
    <w:p w14:paraId="4636258F" w14:textId="77777777" w:rsidR="00981612" w:rsidRPr="001438B3" w:rsidRDefault="00DB130E" w:rsidP="00170995">
      <w:pPr>
        <w:pStyle w:val="Heading1"/>
        <w:rPr>
          <w:rStyle w:val="Heading1Char"/>
          <w:b/>
        </w:rPr>
      </w:pPr>
      <w:r w:rsidRPr="001438B3">
        <w:rPr>
          <w:rStyle w:val="Heading1Char"/>
          <w:b/>
        </w:rPr>
        <w:t>ACKNOWLEDGEMENTS</w:t>
      </w:r>
    </w:p>
    <w:p w14:paraId="1A796142" w14:textId="5181A408" w:rsidR="00643880" w:rsidRDefault="00DB130E" w:rsidP="00F50297">
      <w:pPr>
        <w:spacing w:before="240" w:after="120"/>
        <w:ind w:left="547"/>
        <w:rPr>
          <w:color w:val="000000" w:themeColor="text1"/>
        </w:rPr>
      </w:pPr>
      <w:r w:rsidRPr="001438B3">
        <w:rPr>
          <w:color w:val="000000" w:themeColor="text1"/>
        </w:rPr>
        <w:t>Grantees must ensure prior approval of</w:t>
      </w:r>
      <w:r w:rsidR="00B1352F">
        <w:rPr>
          <w:color w:val="000000" w:themeColor="text1"/>
        </w:rPr>
        <w:t xml:space="preserve"> all</w:t>
      </w:r>
      <w:r w:rsidRPr="001438B3">
        <w:rPr>
          <w:color w:val="000000" w:themeColor="text1"/>
        </w:rPr>
        <w:t xml:space="preserve"> public education/outreach materials or signage used in the project. Failure to comply may result in non-payment of work materials and/or time used to develop materials and/or signage.</w:t>
      </w:r>
    </w:p>
    <w:p w14:paraId="46362590" w14:textId="02FC20A5" w:rsidR="00981612" w:rsidRPr="001438B3" w:rsidRDefault="00DB130E" w:rsidP="00643880">
      <w:pPr>
        <w:spacing w:before="240"/>
        <w:ind w:left="547"/>
        <w:rPr>
          <w:color w:val="000000" w:themeColor="text1"/>
        </w:rPr>
      </w:pPr>
      <w:r w:rsidRPr="001438B3">
        <w:rPr>
          <w:rStyle w:val="Heading1Char"/>
        </w:rPr>
        <w:t>PUBLIC EDUCATION MA</w:t>
      </w:r>
      <w:r w:rsidR="00B1352F">
        <w:rPr>
          <w:rStyle w:val="Heading1Char"/>
        </w:rPr>
        <w:t>T</w:t>
      </w:r>
      <w:r w:rsidRPr="001438B3">
        <w:rPr>
          <w:rStyle w:val="Heading1Char"/>
        </w:rPr>
        <w:t>ERIALS</w:t>
      </w:r>
      <w:r w:rsidRPr="001438B3">
        <w:rPr>
          <w:color w:val="000000" w:themeColor="text1"/>
        </w:rPr>
        <w:t xml:space="preserve"> - The Grantee shall acknowledge CalEPA’s support each time projects funded in whole or in part by this Agreement are publicized in any medium, including news media, brochures, newsletters, pamphlets, signage or other types of promotional materials. </w:t>
      </w:r>
      <w:r w:rsidRPr="001438B3">
        <w:rPr>
          <w:color w:val="000000" w:themeColor="text1"/>
          <w:u w:val="single"/>
        </w:rPr>
        <w:t>The Grantee shall submit copies of all draft public education/outreach or advertising materials to the Grant Manager for review and approval prior to the Grantee’s use of materials.</w:t>
      </w:r>
      <w:r w:rsidRPr="001438B3">
        <w:rPr>
          <w:color w:val="000000" w:themeColor="text1"/>
        </w:rPr>
        <w:t xml:space="preserve"> The acknowledgement of CalEPA’s support must incorporate the CalEPA logo. Initials or abbreviations for CalEPA shall not be used. The Grant Manager may approve deviation from this requirement on a case by-case basis.</w:t>
      </w:r>
    </w:p>
    <w:p w14:paraId="46362591" w14:textId="793EDE3F" w:rsidR="0040475F" w:rsidRPr="001438B3" w:rsidRDefault="00DB130E" w:rsidP="00643880">
      <w:pPr>
        <w:spacing w:before="240" w:after="480"/>
        <w:ind w:left="547"/>
        <w:rPr>
          <w:rStyle w:val="Heading1Char"/>
        </w:rPr>
      </w:pPr>
      <w:r w:rsidRPr="001438B3">
        <w:rPr>
          <w:b/>
          <w:color w:val="000000" w:themeColor="text1"/>
        </w:rPr>
        <w:t xml:space="preserve">SIGNAGE </w:t>
      </w:r>
      <w:r w:rsidRPr="001438B3">
        <w:rPr>
          <w:color w:val="000000" w:themeColor="text1"/>
        </w:rPr>
        <w:t xml:space="preserve">Any signage funded in whole or in part by this Agreement must acknowledge that the project was funded by a grant from CalEPA and includes the CalEPA Logo. The acknowledgement must specify the following: “Funded by a grant from the California Environmental Protection Agency.” </w:t>
      </w:r>
      <w:r w:rsidRPr="001438B3">
        <w:rPr>
          <w:color w:val="000000" w:themeColor="text1"/>
          <w:u w:val="single"/>
        </w:rPr>
        <w:t>Prior to incurring the expense and before the end of the Grant Term, the Grantee must obtain written pre-approval on acknowledgement on the signage from the CalEPA Grant Manager.</w:t>
      </w:r>
    </w:p>
    <w:p w14:paraId="46362592" w14:textId="77777777" w:rsidR="00DB130E" w:rsidRPr="001438B3" w:rsidRDefault="00AD00BD" w:rsidP="00170995">
      <w:pPr>
        <w:pStyle w:val="Heading1"/>
        <w:rPr>
          <w:bCs/>
        </w:rPr>
      </w:pPr>
      <w:r w:rsidRPr="001438B3">
        <w:t>FINAL REPORT</w:t>
      </w:r>
    </w:p>
    <w:p w14:paraId="46362593" w14:textId="478A0AD8" w:rsidR="00415FE7" w:rsidRPr="001438B3" w:rsidRDefault="00415FE7" w:rsidP="00643880">
      <w:pPr>
        <w:spacing w:after="480"/>
        <w:ind w:left="547"/>
        <w:rPr>
          <w:b/>
          <w:bCs/>
          <w:color w:val="000000" w:themeColor="text1"/>
        </w:rPr>
      </w:pPr>
      <w:r w:rsidRPr="001438B3">
        <w:rPr>
          <w:color w:val="000000" w:themeColor="text1"/>
        </w:rPr>
        <w:t xml:space="preserve">The final report </w:t>
      </w:r>
      <w:r w:rsidR="00615526" w:rsidRPr="001438B3">
        <w:rPr>
          <w:color w:val="000000" w:themeColor="text1"/>
        </w:rPr>
        <w:t xml:space="preserve">includes a summary of the remaining unreported activities and summary </w:t>
      </w:r>
      <w:r w:rsidR="00B35D77" w:rsidRPr="001438B3">
        <w:rPr>
          <w:color w:val="000000" w:themeColor="text1"/>
        </w:rPr>
        <w:t xml:space="preserve">and evaluation </w:t>
      </w:r>
      <w:r w:rsidR="00615526" w:rsidRPr="001438B3">
        <w:rPr>
          <w:color w:val="000000" w:themeColor="text1"/>
        </w:rPr>
        <w:t>of the entire project’s activities.</w:t>
      </w:r>
      <w:r w:rsidR="00615526" w:rsidRPr="001438B3">
        <w:rPr>
          <w:b/>
          <w:color w:val="000000" w:themeColor="text1"/>
        </w:rPr>
        <w:t xml:space="preserve">  </w:t>
      </w:r>
      <w:r w:rsidR="003D3297" w:rsidRPr="001438B3">
        <w:rPr>
          <w:b/>
          <w:color w:val="000000" w:themeColor="text1"/>
        </w:rPr>
        <w:t xml:space="preserve">The final report </w:t>
      </w:r>
      <w:r w:rsidRPr="001438B3">
        <w:rPr>
          <w:b/>
          <w:color w:val="000000" w:themeColor="text1"/>
          <w:u w:val="single"/>
        </w:rPr>
        <w:t>must follow</w:t>
      </w:r>
      <w:r w:rsidR="00643880">
        <w:rPr>
          <w:b/>
          <w:color w:val="000000" w:themeColor="text1"/>
        </w:rPr>
        <w:t xml:space="preserve"> the following format. T</w:t>
      </w:r>
      <w:r w:rsidRPr="001438B3">
        <w:rPr>
          <w:b/>
          <w:color w:val="000000" w:themeColor="text1"/>
        </w:rPr>
        <w:t xml:space="preserve">he final report </w:t>
      </w:r>
      <w:r w:rsidR="00643880">
        <w:rPr>
          <w:b/>
          <w:color w:val="000000" w:themeColor="text1"/>
        </w:rPr>
        <w:t>must include</w:t>
      </w:r>
      <w:r w:rsidRPr="001438B3">
        <w:rPr>
          <w:b/>
          <w:color w:val="000000" w:themeColor="text1"/>
        </w:rPr>
        <w:t xml:space="preserve"> the following:</w:t>
      </w:r>
    </w:p>
    <w:p w14:paraId="46362594" w14:textId="77777777" w:rsidR="00A84CF0" w:rsidRPr="001438B3" w:rsidRDefault="00AD00BD" w:rsidP="00643880">
      <w:pPr>
        <w:pStyle w:val="ListParagraph"/>
        <w:numPr>
          <w:ilvl w:val="0"/>
          <w:numId w:val="12"/>
        </w:numPr>
        <w:spacing w:before="240" w:after="240"/>
      </w:pPr>
      <w:r w:rsidRPr="001438B3">
        <w:t>The Grant number, Grantee’s name, Grantee’s contact information, and Grant Term.</w:t>
      </w:r>
    </w:p>
    <w:p w14:paraId="46362595" w14:textId="77777777" w:rsidR="002813B8" w:rsidRPr="001438B3" w:rsidRDefault="002813B8" w:rsidP="00643880">
      <w:pPr>
        <w:pStyle w:val="ListParagraph"/>
        <w:numPr>
          <w:ilvl w:val="0"/>
          <w:numId w:val="12"/>
        </w:numPr>
        <w:spacing w:before="240" w:after="240"/>
      </w:pPr>
      <w:r w:rsidRPr="001438B3">
        <w:t xml:space="preserve">The Final Report summarizes the </w:t>
      </w:r>
      <w:r w:rsidRPr="001438B3">
        <w:rPr>
          <w:bCs/>
        </w:rPr>
        <w:t>entire</w:t>
      </w:r>
      <w:r w:rsidR="00FC0C0F" w:rsidRPr="001438B3">
        <w:t xml:space="preserve"> grant term.</w:t>
      </w:r>
    </w:p>
    <w:p w14:paraId="46362596" w14:textId="77777777" w:rsidR="00A84CF0" w:rsidRPr="001438B3" w:rsidRDefault="00AD00BD" w:rsidP="00643880">
      <w:pPr>
        <w:pStyle w:val="ListParagraph"/>
        <w:numPr>
          <w:ilvl w:val="0"/>
          <w:numId w:val="12"/>
        </w:numPr>
        <w:spacing w:before="240" w:after="240"/>
      </w:pPr>
      <w:r w:rsidRPr="001438B3">
        <w:t>The following disclaimer statement:</w:t>
      </w:r>
    </w:p>
    <w:p w14:paraId="46362597" w14:textId="4158C92C" w:rsidR="00A84CF0" w:rsidRPr="001438B3" w:rsidRDefault="00AD00BD" w:rsidP="00643880">
      <w:pPr>
        <w:pStyle w:val="ListParagraph"/>
        <w:numPr>
          <w:ilvl w:val="0"/>
          <w:numId w:val="12"/>
        </w:numPr>
        <w:spacing w:before="240" w:after="240"/>
      </w:pPr>
      <w:r w:rsidRPr="001438B3">
        <w:t>“The statements and conclusions of this report are those of the Grantee and not necessarily those of the California Environmental Protection Agency, its employee</w:t>
      </w:r>
      <w:r w:rsidR="00635462">
        <w:t xml:space="preserve">s, or the State of California. </w:t>
      </w:r>
      <w:r w:rsidRPr="001438B3">
        <w:t>The State makes no warranty, express or implied, and assumes no liability for the information contained in the succeeding text."</w:t>
      </w:r>
    </w:p>
    <w:p w14:paraId="46362598" w14:textId="77777777" w:rsidR="00A84CF0" w:rsidRPr="001438B3" w:rsidRDefault="00AD00BD" w:rsidP="00643880">
      <w:pPr>
        <w:pStyle w:val="ListParagraph"/>
        <w:numPr>
          <w:ilvl w:val="0"/>
          <w:numId w:val="12"/>
        </w:numPr>
        <w:spacing w:before="240" w:after="240"/>
      </w:pPr>
      <w:r w:rsidRPr="001438B3">
        <w:t>Description of activities that were undertaken, continued, and completed during the reporting period.  Activities must be arranged by the categories shown in your approved Work Plan.</w:t>
      </w:r>
    </w:p>
    <w:p w14:paraId="46362599" w14:textId="77777777" w:rsidR="00A84CF0" w:rsidRPr="001438B3" w:rsidRDefault="00AD00BD" w:rsidP="00643880">
      <w:pPr>
        <w:pStyle w:val="ListParagraph"/>
        <w:numPr>
          <w:ilvl w:val="0"/>
          <w:numId w:val="12"/>
        </w:numPr>
        <w:spacing w:before="240" w:after="240"/>
      </w:pPr>
      <w:r w:rsidRPr="001438B3">
        <w:t>Summary of results and evaluation of program, as applicable to your Work Plan, which includes responding to the following questions.</w:t>
      </w:r>
    </w:p>
    <w:p w14:paraId="4636259A" w14:textId="77777777" w:rsidR="00A84CF0" w:rsidRPr="001438B3" w:rsidRDefault="00AD00BD" w:rsidP="00643880">
      <w:pPr>
        <w:pStyle w:val="ListParagraph"/>
        <w:numPr>
          <w:ilvl w:val="0"/>
          <w:numId w:val="13"/>
        </w:numPr>
        <w:spacing w:before="240" w:after="240"/>
      </w:pPr>
      <w:r w:rsidRPr="001438B3">
        <w:rPr>
          <w:bCs/>
        </w:rPr>
        <w:t>What</w:t>
      </w:r>
      <w:r w:rsidRPr="001438B3">
        <w:t xml:space="preserve"> are the methods used to evaluate project effectiveness to address EJ?</w:t>
      </w:r>
    </w:p>
    <w:p w14:paraId="4636259B" w14:textId="77777777" w:rsidR="00A84CF0" w:rsidRPr="001438B3" w:rsidRDefault="00AD00BD" w:rsidP="00643880">
      <w:pPr>
        <w:pStyle w:val="ListParagraph"/>
        <w:numPr>
          <w:ilvl w:val="0"/>
          <w:numId w:val="13"/>
        </w:numPr>
        <w:spacing w:before="240" w:after="240"/>
      </w:pPr>
      <w:r w:rsidRPr="001438B3">
        <w:t>What were the successes in relation to goals and objectives?</w:t>
      </w:r>
    </w:p>
    <w:p w14:paraId="4636259C" w14:textId="67F3440A" w:rsidR="00A84CF0" w:rsidRPr="001438B3" w:rsidRDefault="00AD00BD" w:rsidP="00643880">
      <w:pPr>
        <w:pStyle w:val="ListParagraph"/>
        <w:numPr>
          <w:ilvl w:val="0"/>
          <w:numId w:val="13"/>
        </w:numPr>
        <w:spacing w:before="240" w:after="240"/>
      </w:pPr>
      <w:r w:rsidRPr="001438B3">
        <w:t>Did this project build upon “best practices” or previ</w:t>
      </w:r>
      <w:r w:rsidR="00643880">
        <w:t xml:space="preserve">ous projects from other areas? </w:t>
      </w:r>
      <w:r w:rsidRPr="001438B3">
        <w:t>If yes, which ones and what changed in the design of your project?</w:t>
      </w:r>
    </w:p>
    <w:p w14:paraId="4636259D" w14:textId="77777777" w:rsidR="00A84CF0" w:rsidRPr="001438B3" w:rsidRDefault="00AD00BD" w:rsidP="00643880">
      <w:pPr>
        <w:pStyle w:val="ListParagraph"/>
        <w:numPr>
          <w:ilvl w:val="0"/>
          <w:numId w:val="13"/>
        </w:numPr>
        <w:spacing w:before="240" w:after="240"/>
      </w:pPr>
      <w:r w:rsidRPr="001438B3">
        <w:t>What problems/challenges emerged during implementation? How did you resolve them?</w:t>
      </w:r>
    </w:p>
    <w:p w14:paraId="4636259E" w14:textId="77777777" w:rsidR="00A84CF0" w:rsidRPr="001438B3" w:rsidRDefault="00AD00BD" w:rsidP="00643880">
      <w:pPr>
        <w:pStyle w:val="ListParagraph"/>
        <w:numPr>
          <w:ilvl w:val="0"/>
          <w:numId w:val="13"/>
        </w:numPr>
        <w:spacing w:before="240" w:after="240"/>
      </w:pPr>
      <w:r w:rsidRPr="001438B3">
        <w:t>What would you do differently if you had the project to design all over again?</w:t>
      </w:r>
    </w:p>
    <w:p w14:paraId="4636259F" w14:textId="77777777" w:rsidR="00A84CF0" w:rsidRPr="001438B3" w:rsidRDefault="00AD00BD" w:rsidP="00643880">
      <w:pPr>
        <w:pStyle w:val="ListParagraph"/>
        <w:numPr>
          <w:ilvl w:val="0"/>
          <w:numId w:val="13"/>
        </w:numPr>
        <w:spacing w:before="240" w:after="240"/>
      </w:pPr>
      <w:r w:rsidRPr="001438B3">
        <w:t>What “best practices” might be shared with other areas?</w:t>
      </w:r>
    </w:p>
    <w:p w14:paraId="463625A0" w14:textId="22377A67" w:rsidR="00A84CF0" w:rsidRDefault="00B35D77" w:rsidP="00170995">
      <w:pPr>
        <w:pStyle w:val="ListParagraph"/>
        <w:numPr>
          <w:ilvl w:val="0"/>
          <w:numId w:val="13"/>
        </w:numPr>
        <w:spacing w:before="240" w:after="240"/>
      </w:pPr>
      <w:r w:rsidRPr="001438B3">
        <w:t xml:space="preserve">Include any pictures, public education materials used or developed during the </w:t>
      </w:r>
      <w:r w:rsidR="00643880">
        <w:t>project period.</w:t>
      </w:r>
    </w:p>
    <w:p w14:paraId="463625A1" w14:textId="307821FE" w:rsidR="00A84CF0" w:rsidRPr="001438B3" w:rsidRDefault="003A414E" w:rsidP="00170995">
      <w:pPr>
        <w:pStyle w:val="Heading1"/>
      </w:pPr>
      <w:r w:rsidRPr="001438B3">
        <w:t>EXCEPTIONS</w:t>
      </w:r>
    </w:p>
    <w:p w14:paraId="463625A2" w14:textId="2241243F" w:rsidR="00A84CF0" w:rsidRPr="001438B3" w:rsidRDefault="00AD00BD" w:rsidP="00643880">
      <w:pPr>
        <w:pStyle w:val="Footer"/>
        <w:tabs>
          <w:tab w:val="clear" w:pos="4320"/>
          <w:tab w:val="clear" w:pos="8640"/>
          <w:tab w:val="num" w:pos="720"/>
        </w:tabs>
        <w:spacing w:after="240"/>
        <w:ind w:left="547"/>
        <w:rPr>
          <w:color w:val="000000" w:themeColor="text1"/>
        </w:rPr>
      </w:pPr>
      <w:r w:rsidRPr="001438B3">
        <w:rPr>
          <w:color w:val="000000" w:themeColor="text1"/>
        </w:rPr>
        <w:t>Exceptions to the provisions of the Agreement may be cons</w:t>
      </w:r>
      <w:r w:rsidR="00643880">
        <w:rPr>
          <w:color w:val="000000" w:themeColor="text1"/>
        </w:rPr>
        <w:t>idered on a case-by-case basis.</w:t>
      </w:r>
    </w:p>
    <w:p w14:paraId="463625A3" w14:textId="37A62E47" w:rsidR="003A414E" w:rsidRPr="001438B3" w:rsidRDefault="00AD00BD" w:rsidP="00C669EA">
      <w:pPr>
        <w:tabs>
          <w:tab w:val="num" w:pos="0"/>
        </w:tabs>
        <w:spacing w:after="600"/>
        <w:ind w:left="547"/>
        <w:rPr>
          <w:color w:val="000000" w:themeColor="text1"/>
        </w:rPr>
      </w:pPr>
      <w:r w:rsidRPr="001438B3">
        <w:rPr>
          <w:color w:val="000000" w:themeColor="text1"/>
        </w:rPr>
        <w:t xml:space="preserve">Requests must be submitted in writing, and pre-approved in </w:t>
      </w:r>
      <w:r w:rsidR="00643880">
        <w:rPr>
          <w:color w:val="000000" w:themeColor="text1"/>
        </w:rPr>
        <w:t xml:space="preserve">writing, by the Grant Manager. </w:t>
      </w:r>
      <w:r w:rsidRPr="001438B3">
        <w:rPr>
          <w:color w:val="000000" w:themeColor="text1"/>
        </w:rPr>
        <w:t>The Grantee is responsible for retaining documentation of any exceptions to the Agreement for audit purposes.</w:t>
      </w:r>
    </w:p>
    <w:p w14:paraId="463625A4" w14:textId="77777777" w:rsidR="00A84CF0" w:rsidRPr="001438B3" w:rsidRDefault="00AD00BD" w:rsidP="00170995">
      <w:pPr>
        <w:pStyle w:val="Heading1"/>
      </w:pPr>
      <w:r w:rsidRPr="001438B3">
        <w:t>AUDIT CONSIDERATIONS</w:t>
      </w:r>
    </w:p>
    <w:p w14:paraId="463625A5" w14:textId="41BBD1CD" w:rsidR="00A84CF0" w:rsidRPr="001438B3" w:rsidRDefault="00AD00BD" w:rsidP="00643880">
      <w:pPr>
        <w:spacing w:after="240"/>
        <w:ind w:left="547"/>
        <w:rPr>
          <w:color w:val="000000" w:themeColor="text1"/>
        </w:rPr>
      </w:pPr>
      <w:r w:rsidRPr="001438B3">
        <w:rPr>
          <w:color w:val="000000" w:themeColor="text1"/>
        </w:rPr>
        <w:t>The Grantee agrees to maintain records and supporting documentation pertaining to the performance of this grant subject to possible audit for a minimum of three (3) years after final payment date or grant term end date, whichever is later. A longer period of records retention may be stipulated in order to complete any action and/or resolution of all issues which may arise as a result of any litigation, dispute</w:t>
      </w:r>
      <w:r w:rsidR="00643880">
        <w:rPr>
          <w:color w:val="000000" w:themeColor="text1"/>
        </w:rPr>
        <w:t>, or audit, whichever is later.</w:t>
      </w:r>
      <w:r w:rsidRPr="001438B3">
        <w:rPr>
          <w:color w:val="000000" w:themeColor="text1"/>
        </w:rPr>
        <w:t xml:space="preserve"> Examples of audit documentation include, but are not limited to, expenditure ledger, payroll register entries, time sheets, personnel expenditure summary form, travel expense log, paid warrants, contracts and change orders, samples of items and materials developed with grant funds, educational materials, invoices and/or cancelled checks. Please refer to the Terms and Conditions (Exhibit B) for more information.</w:t>
      </w:r>
    </w:p>
    <w:p w14:paraId="463625A6" w14:textId="77777777" w:rsidR="00A84CF0" w:rsidRPr="001438B3" w:rsidRDefault="00AD00BD" w:rsidP="00170995">
      <w:pPr>
        <w:pStyle w:val="Heading1"/>
      </w:pPr>
      <w:r w:rsidRPr="001438B3">
        <w:t>GRANT MANAGER</w:t>
      </w:r>
    </w:p>
    <w:p w14:paraId="463625A7" w14:textId="38B55F3D" w:rsidR="00A84CF0" w:rsidRPr="001438B3" w:rsidRDefault="00AD00BD" w:rsidP="00643880">
      <w:pPr>
        <w:tabs>
          <w:tab w:val="num" w:pos="0"/>
        </w:tabs>
        <w:spacing w:after="480"/>
        <w:ind w:left="547"/>
        <w:rPr>
          <w:color w:val="000000" w:themeColor="text1"/>
        </w:rPr>
      </w:pPr>
      <w:r w:rsidRPr="001438B3">
        <w:rPr>
          <w:color w:val="000000" w:themeColor="text1"/>
        </w:rPr>
        <w:t xml:space="preserve">All reports, Grant Payment Requests, and all other written correspondence and inquiries regarding this project shall be </w:t>
      </w:r>
      <w:r w:rsidR="00B1352F">
        <w:rPr>
          <w:color w:val="000000" w:themeColor="text1"/>
        </w:rPr>
        <w:t>directed to t</w:t>
      </w:r>
      <w:r w:rsidR="00B1352F" w:rsidRPr="001438B3">
        <w:rPr>
          <w:color w:val="000000" w:themeColor="text1"/>
        </w:rPr>
        <w:t xml:space="preserve">he </w:t>
      </w:r>
      <w:r w:rsidR="00B1352F">
        <w:rPr>
          <w:color w:val="000000" w:themeColor="text1"/>
        </w:rPr>
        <w:t xml:space="preserve">CalEPA EJ </w:t>
      </w:r>
      <w:r w:rsidR="00B1352F" w:rsidRPr="001438B3">
        <w:rPr>
          <w:color w:val="000000" w:themeColor="text1"/>
        </w:rPr>
        <w:t>Grant</w:t>
      </w:r>
      <w:r w:rsidR="00B1352F">
        <w:rPr>
          <w:color w:val="000000" w:themeColor="text1"/>
        </w:rPr>
        <w:t>s</w:t>
      </w:r>
      <w:r w:rsidR="00B1352F" w:rsidRPr="001438B3">
        <w:rPr>
          <w:color w:val="000000" w:themeColor="text1"/>
        </w:rPr>
        <w:t xml:space="preserve"> Manager during the</w:t>
      </w:r>
      <w:r w:rsidR="00B1352F">
        <w:rPr>
          <w:color w:val="000000" w:themeColor="text1"/>
        </w:rPr>
        <w:t xml:space="preserve"> term of this Agreement</w:t>
      </w:r>
      <w:r w:rsidR="00B1352F" w:rsidRPr="001438B3">
        <w:rPr>
          <w:color w:val="000000" w:themeColor="text1"/>
        </w:rPr>
        <w:t xml:space="preserve">.  </w:t>
      </w:r>
    </w:p>
    <w:p w14:paraId="3E1368C4" w14:textId="53C69333" w:rsidR="00B1352F" w:rsidRDefault="00643880" w:rsidP="00B1352F">
      <w:pPr>
        <w:tabs>
          <w:tab w:val="num" w:pos="0"/>
          <w:tab w:val="left" w:pos="1890"/>
          <w:tab w:val="left" w:pos="1980"/>
        </w:tabs>
        <w:ind w:left="1980" w:hanging="1433"/>
        <w:rPr>
          <w:color w:val="000000" w:themeColor="text1"/>
        </w:rPr>
      </w:pPr>
      <w:r>
        <w:rPr>
          <w:color w:val="000000" w:themeColor="text1"/>
        </w:rPr>
        <w:t>Mail:</w:t>
      </w:r>
      <w:r>
        <w:rPr>
          <w:color w:val="000000" w:themeColor="text1"/>
        </w:rPr>
        <w:tab/>
      </w:r>
      <w:r>
        <w:rPr>
          <w:color w:val="000000" w:themeColor="text1"/>
        </w:rPr>
        <w:tab/>
      </w:r>
      <w:r w:rsidR="00B1352F">
        <w:rPr>
          <w:color w:val="000000" w:themeColor="text1"/>
        </w:rPr>
        <w:t xml:space="preserve">Malinda Dumisani, CalEPA EJ </w:t>
      </w:r>
      <w:r w:rsidR="00B1352F" w:rsidRPr="001438B3">
        <w:rPr>
          <w:color w:val="000000" w:themeColor="text1"/>
        </w:rPr>
        <w:t>Grant</w:t>
      </w:r>
      <w:r w:rsidR="00B1352F">
        <w:rPr>
          <w:color w:val="000000" w:themeColor="text1"/>
        </w:rPr>
        <w:t>s</w:t>
      </w:r>
      <w:r w:rsidR="00B1352F" w:rsidRPr="001438B3">
        <w:rPr>
          <w:color w:val="000000" w:themeColor="text1"/>
        </w:rPr>
        <w:t xml:space="preserve"> </w:t>
      </w:r>
      <w:r w:rsidR="00B1352F">
        <w:rPr>
          <w:color w:val="000000" w:themeColor="text1"/>
        </w:rPr>
        <w:t xml:space="preserve">Program </w:t>
      </w:r>
      <w:r w:rsidR="00B1352F" w:rsidRPr="001438B3">
        <w:rPr>
          <w:color w:val="000000" w:themeColor="text1"/>
        </w:rPr>
        <w:t xml:space="preserve">Manager </w:t>
      </w:r>
    </w:p>
    <w:p w14:paraId="463625A9" w14:textId="3F7B3391" w:rsidR="00A84CF0" w:rsidRPr="001438B3" w:rsidRDefault="00B1352F" w:rsidP="00B1352F">
      <w:pPr>
        <w:tabs>
          <w:tab w:val="num" w:pos="0"/>
          <w:tab w:val="left" w:pos="1980"/>
          <w:tab w:val="left" w:pos="2070"/>
        </w:tabs>
        <w:ind w:left="547"/>
        <w:rPr>
          <w:color w:val="000000" w:themeColor="text1"/>
        </w:rPr>
      </w:pPr>
      <w:r>
        <w:rPr>
          <w:color w:val="000000" w:themeColor="text1"/>
        </w:rPr>
        <w:tab/>
      </w:r>
      <w:r w:rsidR="00AD00BD" w:rsidRPr="001438B3">
        <w:rPr>
          <w:color w:val="000000" w:themeColor="text1"/>
        </w:rPr>
        <w:t>Environmental Justice Small Grants Program</w:t>
      </w:r>
    </w:p>
    <w:p w14:paraId="463625AA" w14:textId="77777777" w:rsidR="00A84CF0" w:rsidRPr="001438B3" w:rsidRDefault="00AD00BD" w:rsidP="00643880">
      <w:pPr>
        <w:tabs>
          <w:tab w:val="num" w:pos="0"/>
        </w:tabs>
        <w:ind w:left="1987" w:right="-360"/>
        <w:rPr>
          <w:color w:val="000000" w:themeColor="text1"/>
        </w:rPr>
      </w:pPr>
      <w:r w:rsidRPr="001438B3">
        <w:rPr>
          <w:color w:val="000000" w:themeColor="text1"/>
        </w:rPr>
        <w:t>CalEPA (25</w:t>
      </w:r>
      <w:r w:rsidRPr="001438B3">
        <w:rPr>
          <w:color w:val="000000" w:themeColor="text1"/>
          <w:vertAlign w:val="superscript"/>
        </w:rPr>
        <w:t>th</w:t>
      </w:r>
      <w:r w:rsidRPr="001438B3">
        <w:rPr>
          <w:color w:val="000000" w:themeColor="text1"/>
        </w:rPr>
        <w:t xml:space="preserve"> Flr)</w:t>
      </w:r>
      <w:r w:rsidRPr="001438B3">
        <w:rPr>
          <w:color w:val="000000" w:themeColor="text1"/>
        </w:rPr>
        <w:br/>
        <w:t>P.O. Box 2815</w:t>
      </w:r>
    </w:p>
    <w:p w14:paraId="463625AB" w14:textId="77777777" w:rsidR="00A84CF0" w:rsidRPr="00001C88" w:rsidRDefault="00AD00BD" w:rsidP="00643880">
      <w:pPr>
        <w:tabs>
          <w:tab w:val="num" w:pos="0"/>
        </w:tabs>
        <w:spacing w:after="360"/>
        <w:ind w:left="1987"/>
        <w:rPr>
          <w:color w:val="000000" w:themeColor="text1"/>
          <w:lang w:val="es-MX"/>
        </w:rPr>
      </w:pPr>
      <w:r w:rsidRPr="00001C88">
        <w:rPr>
          <w:color w:val="000000" w:themeColor="text1"/>
          <w:lang w:val="es-MX"/>
        </w:rPr>
        <w:t>Sacramento, California 95812</w:t>
      </w:r>
    </w:p>
    <w:p w14:paraId="463625AD" w14:textId="39ECAAB8" w:rsidR="00A84CF0" w:rsidRPr="001438B3" w:rsidRDefault="00AD00BD" w:rsidP="00007E65">
      <w:pPr>
        <w:tabs>
          <w:tab w:val="num" w:pos="0"/>
        </w:tabs>
        <w:ind w:left="1987" w:hanging="1440"/>
        <w:rPr>
          <w:b/>
          <w:bCs/>
          <w:color w:val="000000" w:themeColor="text1"/>
          <w:lang w:val="es-MX"/>
        </w:rPr>
      </w:pPr>
      <w:r w:rsidRPr="00001C88">
        <w:rPr>
          <w:color w:val="000000" w:themeColor="text1"/>
          <w:lang w:val="es-MX"/>
        </w:rPr>
        <w:t>Con</w:t>
      </w:r>
      <w:r w:rsidR="00D91425" w:rsidRPr="00001C88">
        <w:rPr>
          <w:color w:val="000000" w:themeColor="text1"/>
          <w:lang w:val="es-MX"/>
        </w:rPr>
        <w:t xml:space="preserve">tact: </w:t>
      </w:r>
      <w:r w:rsidR="00D91425" w:rsidRPr="00001C88">
        <w:rPr>
          <w:color w:val="000000" w:themeColor="text1"/>
          <w:lang w:val="es-MX"/>
        </w:rPr>
        <w:tab/>
      </w:r>
      <w:r w:rsidR="00643880" w:rsidRPr="00001C88">
        <w:rPr>
          <w:color w:val="000000" w:themeColor="text1"/>
          <w:lang w:val="es-MX"/>
        </w:rPr>
        <w:t>Email:</w:t>
      </w:r>
      <w:r w:rsidR="00643880" w:rsidRPr="00001C88">
        <w:rPr>
          <w:color w:val="000000" w:themeColor="text1"/>
          <w:lang w:val="es-MX"/>
        </w:rPr>
        <w:tab/>
      </w:r>
      <w:hyperlink r:id="rId13" w:history="1">
        <w:r w:rsidR="00E03341" w:rsidRPr="00255822">
          <w:rPr>
            <w:rStyle w:val="Hyperlink"/>
            <w:lang w:val="es-MX"/>
          </w:rPr>
          <w:t>malinda.dumisani@calepa.ca.gov</w:t>
        </w:r>
      </w:hyperlink>
      <w:r w:rsidR="00E03341">
        <w:rPr>
          <w:lang w:val="es-MX"/>
        </w:rPr>
        <w:t xml:space="preserve"> </w:t>
      </w:r>
    </w:p>
    <w:sectPr w:rsidR="00A84CF0" w:rsidRPr="001438B3" w:rsidSect="00001C88">
      <w:headerReference w:type="even" r:id="rId14"/>
      <w:headerReference w:type="default" r:id="rId15"/>
      <w:footerReference w:type="even" r:id="rId16"/>
      <w:footerReference w:type="default" r:id="rId17"/>
      <w:headerReference w:type="first" r:id="rId18"/>
      <w:footerReference w:type="first" r:id="rId19"/>
      <w:pgSz w:w="12240" w:h="15840"/>
      <w:pgMar w:top="1440" w:right="1267" w:bottom="135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625B1" w14:textId="77777777" w:rsidR="00C52C75" w:rsidRDefault="00C52C75">
      <w:r>
        <w:separator/>
      </w:r>
    </w:p>
  </w:endnote>
  <w:endnote w:type="continuationSeparator" w:id="0">
    <w:p w14:paraId="463625B2" w14:textId="77777777" w:rsidR="00C52C75" w:rsidRDefault="00C52C75">
      <w:r>
        <w:continuationSeparator/>
      </w:r>
    </w:p>
  </w:endnote>
  <w:endnote w:type="continuationNotice" w:id="1">
    <w:p w14:paraId="463625B3" w14:textId="77777777" w:rsidR="00C52C75" w:rsidRDefault="00C5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9EF3" w14:textId="77777777" w:rsidR="001A635A" w:rsidRDefault="001A6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25B6" w14:textId="6562B91D" w:rsidR="00A84CF0" w:rsidRDefault="00AD00BD">
    <w:pPr>
      <w:pStyle w:val="Footer"/>
      <w:jc w:val="center"/>
      <w:rPr>
        <w:sz w:val="18"/>
        <w:szCs w:val="18"/>
      </w:rPr>
    </w:pPr>
    <w:r>
      <w:rPr>
        <w:sz w:val="18"/>
        <w:szCs w:val="18"/>
      </w:rPr>
      <w:t xml:space="preserve">Page </w:t>
    </w:r>
    <w:r>
      <w:rPr>
        <w:bCs/>
        <w:sz w:val="18"/>
        <w:szCs w:val="18"/>
      </w:rPr>
      <w:fldChar w:fldCharType="begin"/>
    </w:r>
    <w:r>
      <w:rPr>
        <w:bCs/>
        <w:sz w:val="18"/>
        <w:szCs w:val="18"/>
      </w:rPr>
      <w:instrText xml:space="preserve"> PAGE </w:instrText>
    </w:r>
    <w:r>
      <w:rPr>
        <w:bCs/>
        <w:sz w:val="18"/>
        <w:szCs w:val="18"/>
      </w:rPr>
      <w:fldChar w:fldCharType="separate"/>
    </w:r>
    <w:r w:rsidR="00001C88">
      <w:rPr>
        <w:bCs/>
        <w:noProof/>
        <w:sz w:val="18"/>
        <w:szCs w:val="18"/>
      </w:rPr>
      <w:t>9</w:t>
    </w:r>
    <w:r>
      <w:rPr>
        <w:bCs/>
        <w:sz w:val="18"/>
        <w:szCs w:val="18"/>
      </w:rPr>
      <w:fldChar w:fldCharType="end"/>
    </w:r>
    <w:r>
      <w:rPr>
        <w:sz w:val="18"/>
        <w:szCs w:val="18"/>
      </w:rPr>
      <w:t xml:space="preserve"> of </w:t>
    </w:r>
    <w:r>
      <w:rPr>
        <w:bCs/>
        <w:sz w:val="18"/>
        <w:szCs w:val="18"/>
      </w:rPr>
      <w:fldChar w:fldCharType="begin"/>
    </w:r>
    <w:r>
      <w:rPr>
        <w:bCs/>
        <w:sz w:val="18"/>
        <w:szCs w:val="18"/>
      </w:rPr>
      <w:instrText xml:space="preserve"> NUMPAGES  </w:instrText>
    </w:r>
    <w:r>
      <w:rPr>
        <w:bCs/>
        <w:sz w:val="18"/>
        <w:szCs w:val="18"/>
      </w:rPr>
      <w:fldChar w:fldCharType="separate"/>
    </w:r>
    <w:r w:rsidR="00001C88">
      <w:rPr>
        <w:bCs/>
        <w:noProof/>
        <w:sz w:val="18"/>
        <w:szCs w:val="18"/>
      </w:rPr>
      <w:t>9</w:t>
    </w:r>
    <w:r>
      <w:rPr>
        <w:bCs/>
        <w:sz w:val="18"/>
        <w:szCs w:val="18"/>
      </w:rPr>
      <w:fldChar w:fldCharType="end"/>
    </w:r>
  </w:p>
  <w:p w14:paraId="463625B7" w14:textId="77777777" w:rsidR="00A84CF0" w:rsidRDefault="00A84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F5B84" w14:textId="77777777" w:rsidR="001A635A" w:rsidRDefault="001A6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625AE" w14:textId="77777777" w:rsidR="00C52C75" w:rsidRDefault="00C52C75">
      <w:r>
        <w:separator/>
      </w:r>
    </w:p>
  </w:footnote>
  <w:footnote w:type="continuationSeparator" w:id="0">
    <w:p w14:paraId="463625AF" w14:textId="77777777" w:rsidR="00C52C75" w:rsidRDefault="00C52C75">
      <w:r>
        <w:continuationSeparator/>
      </w:r>
    </w:p>
  </w:footnote>
  <w:footnote w:type="continuationNotice" w:id="1">
    <w:p w14:paraId="463625B0" w14:textId="77777777" w:rsidR="00C52C75" w:rsidRDefault="00C52C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7DC7C" w14:textId="77777777" w:rsidR="001A635A" w:rsidRDefault="001A6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25B4" w14:textId="325EDD36" w:rsidR="00A84CF0" w:rsidRDefault="00484A3B">
    <w:pPr>
      <w:pStyle w:val="Header"/>
      <w:jc w:val="right"/>
      <w:rPr>
        <w:sz w:val="18"/>
        <w:szCs w:val="18"/>
      </w:rPr>
    </w:pPr>
    <w:r>
      <w:rPr>
        <w:sz w:val="18"/>
        <w:szCs w:val="18"/>
      </w:rPr>
      <w:t>202</w:t>
    </w:r>
    <w:r w:rsidR="00342778">
      <w:rPr>
        <w:sz w:val="18"/>
        <w:szCs w:val="18"/>
      </w:rPr>
      <w:t>1</w:t>
    </w:r>
    <w:r w:rsidR="00E02E7A">
      <w:rPr>
        <w:sz w:val="18"/>
        <w:szCs w:val="18"/>
      </w:rPr>
      <w:t xml:space="preserve"> </w:t>
    </w:r>
    <w:r w:rsidR="00AD00BD">
      <w:rPr>
        <w:sz w:val="18"/>
        <w:szCs w:val="18"/>
      </w:rPr>
      <w:t>CalEPA EJ Small Grants Program</w:t>
    </w:r>
  </w:p>
  <w:p w14:paraId="463625B5" w14:textId="1DD264C5" w:rsidR="00A84CF0" w:rsidRDefault="00342778">
    <w:pPr>
      <w:pStyle w:val="Header"/>
      <w:jc w:val="right"/>
      <w:rPr>
        <w:sz w:val="18"/>
        <w:szCs w:val="18"/>
      </w:rPr>
    </w:pPr>
    <w:r>
      <w:rPr>
        <w:sz w:val="18"/>
        <w:szCs w:val="18"/>
      </w:rPr>
      <w:t xml:space="preserve">DRAFT </w:t>
    </w:r>
    <w:r w:rsidR="007E16C5">
      <w:rPr>
        <w:sz w:val="18"/>
        <w:szCs w:val="18"/>
      </w:rPr>
      <w:t xml:space="preserve">Exhibit A </w:t>
    </w:r>
    <w:r w:rsidR="001438B3">
      <w:rPr>
        <w:sz w:val="18"/>
        <w:szCs w:val="18"/>
      </w:rPr>
      <w:t>-</w:t>
    </w:r>
    <w:r w:rsidR="00E037FC">
      <w:rPr>
        <w:sz w:val="18"/>
        <w:szCs w:val="18"/>
      </w:rPr>
      <w:t>Procedures &amp; Requirements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D986F" w14:textId="77777777" w:rsidR="001A635A" w:rsidRDefault="001A6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715"/>
    <w:multiLevelType w:val="hybridMultilevel"/>
    <w:tmpl w:val="B24803EE"/>
    <w:lvl w:ilvl="0" w:tplc="EAE6FF8A">
      <w:start w:val="1"/>
      <w:numFmt w:val="upperLetter"/>
      <w:lvlText w:val="%1."/>
      <w:lvlJc w:val="left"/>
      <w:pPr>
        <w:tabs>
          <w:tab w:val="num" w:pos="522"/>
        </w:tabs>
        <w:ind w:left="522" w:hanging="360"/>
      </w:pPr>
      <w:rPr>
        <w:rFonts w:hint="default"/>
        <w:b w:val="0"/>
        <w:color w:val="auto"/>
      </w:rPr>
    </w:lvl>
    <w:lvl w:ilvl="1" w:tplc="5F744D62">
      <w:start w:val="1"/>
      <w:numFmt w:val="lowerRoman"/>
      <w:lvlText w:val="%2."/>
      <w:lvlJc w:val="left"/>
      <w:pPr>
        <w:tabs>
          <w:tab w:val="num" w:pos="1242"/>
        </w:tabs>
        <w:ind w:left="1242" w:hanging="360"/>
      </w:pPr>
      <w:rPr>
        <w:rFonts w:hint="default"/>
        <w:b w:val="0"/>
        <w:color w:val="auto"/>
      </w:rPr>
    </w:lvl>
    <w:lvl w:ilvl="2" w:tplc="0409001B">
      <w:start w:val="1"/>
      <w:numFmt w:val="lowerRoman"/>
      <w:lvlText w:val="%3."/>
      <w:lvlJc w:val="right"/>
      <w:pPr>
        <w:tabs>
          <w:tab w:val="num" w:pos="1962"/>
        </w:tabs>
        <w:ind w:left="1962" w:hanging="180"/>
      </w:pPr>
    </w:lvl>
    <w:lvl w:ilvl="3" w:tplc="0409000F">
      <w:start w:val="1"/>
      <w:numFmt w:val="decimal"/>
      <w:lvlText w:val="%4."/>
      <w:lvlJc w:val="left"/>
      <w:pPr>
        <w:tabs>
          <w:tab w:val="num" w:pos="2682"/>
        </w:tabs>
        <w:ind w:left="2682" w:hanging="360"/>
      </w:pPr>
    </w:lvl>
    <w:lvl w:ilvl="4" w:tplc="04090019">
      <w:start w:val="1"/>
      <w:numFmt w:val="lowerLetter"/>
      <w:lvlText w:val="%5."/>
      <w:lvlJc w:val="left"/>
      <w:pPr>
        <w:tabs>
          <w:tab w:val="num" w:pos="3402"/>
        </w:tabs>
        <w:ind w:left="3402" w:hanging="360"/>
      </w:pPr>
    </w:lvl>
    <w:lvl w:ilvl="5" w:tplc="0409001B">
      <w:start w:val="1"/>
      <w:numFmt w:val="lowerRoman"/>
      <w:lvlText w:val="%6."/>
      <w:lvlJc w:val="right"/>
      <w:pPr>
        <w:tabs>
          <w:tab w:val="num" w:pos="4122"/>
        </w:tabs>
        <w:ind w:left="4122" w:hanging="180"/>
      </w:pPr>
    </w:lvl>
    <w:lvl w:ilvl="6" w:tplc="0409000F">
      <w:start w:val="1"/>
      <w:numFmt w:val="decimal"/>
      <w:lvlText w:val="%7."/>
      <w:lvlJc w:val="left"/>
      <w:pPr>
        <w:tabs>
          <w:tab w:val="num" w:pos="4842"/>
        </w:tabs>
        <w:ind w:left="4842" w:hanging="360"/>
      </w:pPr>
    </w:lvl>
    <w:lvl w:ilvl="7" w:tplc="04090019">
      <w:start w:val="1"/>
      <w:numFmt w:val="lowerLetter"/>
      <w:lvlText w:val="%8."/>
      <w:lvlJc w:val="left"/>
      <w:pPr>
        <w:tabs>
          <w:tab w:val="num" w:pos="5562"/>
        </w:tabs>
        <w:ind w:left="5562" w:hanging="360"/>
      </w:pPr>
    </w:lvl>
    <w:lvl w:ilvl="8" w:tplc="0409001B">
      <w:start w:val="1"/>
      <w:numFmt w:val="lowerRoman"/>
      <w:lvlText w:val="%9."/>
      <w:lvlJc w:val="right"/>
      <w:pPr>
        <w:tabs>
          <w:tab w:val="num" w:pos="6282"/>
        </w:tabs>
        <w:ind w:left="6282" w:hanging="180"/>
      </w:pPr>
    </w:lvl>
  </w:abstractNum>
  <w:abstractNum w:abstractNumId="1" w15:restartNumberingAfterBreak="0">
    <w:nsid w:val="0B156564"/>
    <w:multiLevelType w:val="hybridMultilevel"/>
    <w:tmpl w:val="E534B4BE"/>
    <w:lvl w:ilvl="0" w:tplc="14FC463A">
      <w:start w:val="1"/>
      <w:numFmt w:val="bullet"/>
      <w:lvlText w:val=""/>
      <w:lvlJc w:val="left"/>
      <w:pPr>
        <w:tabs>
          <w:tab w:val="num" w:pos="720"/>
        </w:tabs>
        <w:ind w:left="720" w:hanging="360"/>
      </w:pPr>
      <w:rPr>
        <w:rFonts w:ascii="Wingdings" w:hAnsi="Wingdings" w:cs="Wingding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B881FDB"/>
    <w:multiLevelType w:val="multilevel"/>
    <w:tmpl w:val="75AE2CC0"/>
    <w:lvl w:ilvl="0">
      <w:start w:val="1"/>
      <w:numFmt w:val="decimal"/>
      <w:lvlText w:val="%1."/>
      <w:lvlJc w:val="left"/>
      <w:pPr>
        <w:tabs>
          <w:tab w:val="num" w:pos="2160"/>
        </w:tabs>
        <w:ind w:left="2160" w:hanging="360"/>
      </w:pPr>
      <w:rPr>
        <w:rFonts w:hint="default"/>
        <w:b/>
        <w:i w:val="0"/>
        <w:color w:val="auto"/>
        <w:sz w:val="24"/>
      </w:rPr>
    </w:lvl>
    <w:lvl w:ilvl="1">
      <w:start w:val="5"/>
      <w:numFmt w:val="lowerLetter"/>
      <w:lvlText w:val="%2)"/>
      <w:lvlJc w:val="left"/>
      <w:pPr>
        <w:tabs>
          <w:tab w:val="num" w:pos="2880"/>
        </w:tabs>
        <w:ind w:left="2880" w:hanging="360"/>
      </w:pPr>
      <w:rPr>
        <w:rFonts w:hint="default"/>
        <w:b/>
        <w:i w:val="0"/>
        <w:color w:val="auto"/>
      </w:rPr>
    </w:lvl>
    <w:lvl w:ilvl="2">
      <w:start w:val="1"/>
      <w:numFmt w:val="lowerRoman"/>
      <w:lvlText w:val="%3)"/>
      <w:lvlJc w:val="left"/>
      <w:pPr>
        <w:tabs>
          <w:tab w:val="num" w:pos="3600"/>
        </w:tabs>
        <w:ind w:left="3600" w:hanging="180"/>
      </w:pPr>
      <w:rPr>
        <w:rFonts w:hint="default"/>
      </w:rPr>
    </w:lvl>
    <w:lvl w:ilvl="3">
      <w:start w:val="1"/>
      <w:numFmt w:val="bullet"/>
      <w:lvlText w:val=""/>
      <w:lvlJc w:val="left"/>
      <w:pPr>
        <w:tabs>
          <w:tab w:val="num" w:pos="4320"/>
        </w:tabs>
        <w:ind w:left="4320" w:hanging="360"/>
      </w:pPr>
      <w:rPr>
        <w:rFonts w:ascii="Wingdings" w:hAnsi="Wingding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3" w15:restartNumberingAfterBreak="0">
    <w:nsid w:val="0BCA65BB"/>
    <w:multiLevelType w:val="multilevel"/>
    <w:tmpl w:val="82D487A0"/>
    <w:lvl w:ilvl="0">
      <w:start w:val="1"/>
      <w:numFmt w:val="upperLetter"/>
      <w:lvlText w:val="%1."/>
      <w:lvlJc w:val="left"/>
      <w:pPr>
        <w:tabs>
          <w:tab w:val="num" w:pos="1080"/>
        </w:tabs>
        <w:ind w:left="1080" w:hanging="360"/>
      </w:pPr>
      <w:rPr>
        <w:rFonts w:hint="default"/>
        <w:b w:val="0"/>
        <w:color w:val="auto"/>
      </w:rPr>
    </w:lvl>
    <w:lvl w:ilvl="1">
      <w:start w:val="1"/>
      <w:numFmt w:val="lowerLetter"/>
      <w:lvlText w:val="%2)"/>
      <w:lvlJc w:val="left"/>
      <w:pPr>
        <w:tabs>
          <w:tab w:val="num" w:pos="1800"/>
        </w:tabs>
        <w:ind w:left="1800" w:hanging="360"/>
      </w:pPr>
      <w:rPr>
        <w:rFonts w:hint="default"/>
        <w:b/>
        <w:i w:val="0"/>
        <w:color w:val="auto"/>
      </w:rPr>
    </w:lvl>
    <w:lvl w:ilvl="2">
      <w:start w:val="1"/>
      <w:numFmt w:val="lowerLetter"/>
      <w:lvlText w:val="%3)"/>
      <w:lvlJc w:val="left"/>
      <w:pPr>
        <w:tabs>
          <w:tab w:val="num" w:pos="2520"/>
        </w:tabs>
        <w:ind w:left="2520" w:hanging="180"/>
      </w:pPr>
      <w:rPr>
        <w:rFonts w:hint="default"/>
      </w:rPr>
    </w:lvl>
    <w:lvl w:ilvl="3">
      <w:start w:val="1"/>
      <w:numFmt w:val="bullet"/>
      <w:lvlText w:val=""/>
      <w:lvlJc w:val="left"/>
      <w:pPr>
        <w:tabs>
          <w:tab w:val="num" w:pos="3240"/>
        </w:tabs>
        <w:ind w:left="3240" w:hanging="360"/>
      </w:pPr>
      <w:rPr>
        <w:rFonts w:ascii="Wingdings" w:hAnsi="Wingding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0C1F4136"/>
    <w:multiLevelType w:val="multilevel"/>
    <w:tmpl w:val="5DF63864"/>
    <w:lvl w:ilvl="0">
      <w:start w:val="1"/>
      <w:numFmt w:val="upperLetter"/>
      <w:pStyle w:val="Heading2"/>
      <w:lvlText w:val="%1."/>
      <w:lvlJc w:val="left"/>
      <w:pPr>
        <w:ind w:left="1080" w:hanging="360"/>
      </w:pPr>
      <w:rPr>
        <w:rFonts w:hint="default"/>
        <w:b/>
        <w:i w:val="0"/>
        <w:color w:val="auto"/>
        <w:sz w:val="24"/>
      </w:rPr>
    </w:lvl>
    <w:lvl w:ilvl="1">
      <w:start w:val="1"/>
      <w:numFmt w:val="upp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211674C7"/>
    <w:multiLevelType w:val="hybridMultilevel"/>
    <w:tmpl w:val="975659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A07F28"/>
    <w:multiLevelType w:val="multilevel"/>
    <w:tmpl w:val="DF926CFC"/>
    <w:lvl w:ilvl="0">
      <w:start w:val="5"/>
      <w:numFmt w:val="lowerLetter"/>
      <w:lvlText w:val="%1)"/>
      <w:lvlJc w:val="left"/>
      <w:pPr>
        <w:tabs>
          <w:tab w:val="num" w:pos="1800"/>
        </w:tabs>
        <w:ind w:left="1800" w:hanging="360"/>
      </w:pPr>
      <w:rPr>
        <w:rFonts w:hint="default"/>
        <w:b/>
        <w:i w:val="0"/>
        <w:color w:val="auto"/>
        <w:sz w:val="24"/>
      </w:rPr>
    </w:lvl>
    <w:lvl w:ilvl="1">
      <w:start w:val="5"/>
      <w:numFmt w:val="lowerLetter"/>
      <w:lvlText w:val="%2)"/>
      <w:lvlJc w:val="left"/>
      <w:pPr>
        <w:tabs>
          <w:tab w:val="num" w:pos="2520"/>
        </w:tabs>
        <w:ind w:left="2520" w:hanging="360"/>
      </w:pPr>
      <w:rPr>
        <w:rFonts w:hint="default"/>
        <w:b/>
        <w:i w:val="0"/>
        <w:color w:val="auto"/>
      </w:rPr>
    </w:lvl>
    <w:lvl w:ilvl="2">
      <w:start w:val="1"/>
      <w:numFmt w:val="lowerRoman"/>
      <w:lvlText w:val="%3)"/>
      <w:lvlJc w:val="left"/>
      <w:pPr>
        <w:tabs>
          <w:tab w:val="num" w:pos="3240"/>
        </w:tabs>
        <w:ind w:left="3240" w:hanging="180"/>
      </w:pPr>
      <w:rPr>
        <w:rFonts w:hint="default"/>
      </w:rPr>
    </w:lvl>
    <w:lvl w:ilvl="3">
      <w:start w:val="1"/>
      <w:numFmt w:val="bullet"/>
      <w:lvlText w:val=""/>
      <w:lvlJc w:val="left"/>
      <w:pPr>
        <w:tabs>
          <w:tab w:val="num" w:pos="3960"/>
        </w:tabs>
        <w:ind w:left="3960" w:hanging="360"/>
      </w:pPr>
      <w:rPr>
        <w:rFonts w:ascii="Wingdings" w:hAnsi="Wingding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7" w15:restartNumberingAfterBreak="0">
    <w:nsid w:val="2E9558B1"/>
    <w:multiLevelType w:val="multilevel"/>
    <w:tmpl w:val="F4CE44C6"/>
    <w:lvl w:ilvl="0">
      <w:start w:val="1"/>
      <w:numFmt w:val="decimal"/>
      <w:lvlText w:val="%1."/>
      <w:lvlJc w:val="left"/>
      <w:pPr>
        <w:tabs>
          <w:tab w:val="num" w:pos="1267"/>
        </w:tabs>
        <w:ind w:left="1267" w:hanging="360"/>
      </w:pPr>
      <w:rPr>
        <w:rFonts w:hint="default"/>
        <w:b/>
        <w:i w:val="0"/>
        <w:color w:val="auto"/>
        <w:sz w:val="24"/>
      </w:rPr>
    </w:lvl>
    <w:lvl w:ilvl="1">
      <w:start w:val="1"/>
      <w:numFmt w:val="lowerRoman"/>
      <w:lvlText w:val="%2."/>
      <w:lvlJc w:val="left"/>
      <w:pPr>
        <w:tabs>
          <w:tab w:val="num" w:pos="1987"/>
        </w:tabs>
        <w:ind w:left="1987" w:hanging="360"/>
      </w:pPr>
      <w:rPr>
        <w:rFonts w:hint="default"/>
        <w:b w:val="0"/>
        <w:color w:val="auto"/>
      </w:rPr>
    </w:lvl>
    <w:lvl w:ilvl="2">
      <w:start w:val="1"/>
      <w:numFmt w:val="lowerRoman"/>
      <w:lvlText w:val="%3)"/>
      <w:lvlJc w:val="left"/>
      <w:pPr>
        <w:tabs>
          <w:tab w:val="num" w:pos="2707"/>
        </w:tabs>
        <w:ind w:left="2707" w:hanging="180"/>
      </w:pPr>
      <w:rPr>
        <w:rFonts w:hint="default"/>
      </w:rPr>
    </w:lvl>
    <w:lvl w:ilvl="3">
      <w:start w:val="1"/>
      <w:numFmt w:val="bullet"/>
      <w:lvlText w:val=""/>
      <w:lvlJc w:val="left"/>
      <w:pPr>
        <w:tabs>
          <w:tab w:val="num" w:pos="3427"/>
        </w:tabs>
        <w:ind w:left="3427" w:hanging="360"/>
      </w:pPr>
      <w:rPr>
        <w:rFonts w:ascii="Wingdings" w:hAnsi="Wingdings" w:hint="default"/>
      </w:rPr>
    </w:lvl>
    <w:lvl w:ilvl="4">
      <w:start w:val="1"/>
      <w:numFmt w:val="lowerLetter"/>
      <w:lvlText w:val="%5."/>
      <w:lvlJc w:val="left"/>
      <w:pPr>
        <w:tabs>
          <w:tab w:val="num" w:pos="4147"/>
        </w:tabs>
        <w:ind w:left="4147" w:hanging="360"/>
      </w:pPr>
      <w:rPr>
        <w:rFonts w:hint="default"/>
      </w:rPr>
    </w:lvl>
    <w:lvl w:ilvl="5">
      <w:start w:val="1"/>
      <w:numFmt w:val="lowerRoman"/>
      <w:lvlText w:val="%6."/>
      <w:lvlJc w:val="right"/>
      <w:pPr>
        <w:tabs>
          <w:tab w:val="num" w:pos="4867"/>
        </w:tabs>
        <w:ind w:left="4867" w:hanging="180"/>
      </w:pPr>
      <w:rPr>
        <w:rFonts w:hint="default"/>
      </w:rPr>
    </w:lvl>
    <w:lvl w:ilvl="6">
      <w:start w:val="1"/>
      <w:numFmt w:val="decimal"/>
      <w:lvlText w:val="%7."/>
      <w:lvlJc w:val="left"/>
      <w:pPr>
        <w:tabs>
          <w:tab w:val="num" w:pos="5587"/>
        </w:tabs>
        <w:ind w:left="5587" w:hanging="360"/>
      </w:pPr>
      <w:rPr>
        <w:rFonts w:hint="default"/>
      </w:rPr>
    </w:lvl>
    <w:lvl w:ilvl="7">
      <w:start w:val="1"/>
      <w:numFmt w:val="lowerLetter"/>
      <w:lvlText w:val="%8."/>
      <w:lvlJc w:val="left"/>
      <w:pPr>
        <w:tabs>
          <w:tab w:val="num" w:pos="6307"/>
        </w:tabs>
        <w:ind w:left="6307" w:hanging="360"/>
      </w:pPr>
      <w:rPr>
        <w:rFonts w:hint="default"/>
      </w:rPr>
    </w:lvl>
    <w:lvl w:ilvl="8">
      <w:start w:val="1"/>
      <w:numFmt w:val="lowerRoman"/>
      <w:lvlText w:val="%9."/>
      <w:lvlJc w:val="right"/>
      <w:pPr>
        <w:tabs>
          <w:tab w:val="num" w:pos="7027"/>
        </w:tabs>
        <w:ind w:left="7027" w:hanging="180"/>
      </w:pPr>
      <w:rPr>
        <w:rFonts w:hint="default"/>
      </w:rPr>
    </w:lvl>
  </w:abstractNum>
  <w:abstractNum w:abstractNumId="8" w15:restartNumberingAfterBreak="0">
    <w:nsid w:val="35A96273"/>
    <w:multiLevelType w:val="hybridMultilevel"/>
    <w:tmpl w:val="4A8C3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91E63"/>
    <w:multiLevelType w:val="multilevel"/>
    <w:tmpl w:val="50180384"/>
    <w:lvl w:ilvl="0">
      <w:start w:val="1"/>
      <w:numFmt w:val="decimal"/>
      <w:lvlText w:val="%1."/>
      <w:lvlJc w:val="left"/>
      <w:pPr>
        <w:tabs>
          <w:tab w:val="num" w:pos="1267"/>
        </w:tabs>
        <w:ind w:left="1267" w:hanging="360"/>
      </w:pPr>
      <w:rPr>
        <w:rFonts w:hint="default"/>
        <w:b/>
        <w:i w:val="0"/>
        <w:color w:val="auto"/>
        <w:sz w:val="24"/>
      </w:rPr>
    </w:lvl>
    <w:lvl w:ilvl="1">
      <w:start w:val="1"/>
      <w:numFmt w:val="lowerLetter"/>
      <w:lvlText w:val="%2)"/>
      <w:lvlJc w:val="left"/>
      <w:pPr>
        <w:tabs>
          <w:tab w:val="num" w:pos="1987"/>
        </w:tabs>
        <w:ind w:left="1987" w:hanging="360"/>
      </w:pPr>
      <w:rPr>
        <w:rFonts w:hint="default"/>
        <w:b/>
        <w:i w:val="0"/>
        <w:color w:val="auto"/>
      </w:rPr>
    </w:lvl>
    <w:lvl w:ilvl="2">
      <w:start w:val="1"/>
      <w:numFmt w:val="lowerRoman"/>
      <w:lvlText w:val="%3)"/>
      <w:lvlJc w:val="left"/>
      <w:pPr>
        <w:tabs>
          <w:tab w:val="num" w:pos="2707"/>
        </w:tabs>
        <w:ind w:left="2707" w:hanging="180"/>
      </w:pPr>
      <w:rPr>
        <w:rFonts w:hint="default"/>
      </w:rPr>
    </w:lvl>
    <w:lvl w:ilvl="3">
      <w:start w:val="1"/>
      <w:numFmt w:val="bullet"/>
      <w:lvlText w:val=""/>
      <w:lvlJc w:val="left"/>
      <w:pPr>
        <w:tabs>
          <w:tab w:val="num" w:pos="3427"/>
        </w:tabs>
        <w:ind w:left="3427" w:hanging="360"/>
      </w:pPr>
      <w:rPr>
        <w:rFonts w:ascii="Wingdings" w:hAnsi="Wingdings" w:hint="default"/>
      </w:rPr>
    </w:lvl>
    <w:lvl w:ilvl="4">
      <w:start w:val="1"/>
      <w:numFmt w:val="lowerLetter"/>
      <w:lvlText w:val="%5."/>
      <w:lvlJc w:val="left"/>
      <w:pPr>
        <w:tabs>
          <w:tab w:val="num" w:pos="4147"/>
        </w:tabs>
        <w:ind w:left="4147" w:hanging="360"/>
      </w:pPr>
      <w:rPr>
        <w:rFonts w:hint="default"/>
      </w:rPr>
    </w:lvl>
    <w:lvl w:ilvl="5">
      <w:start w:val="1"/>
      <w:numFmt w:val="lowerRoman"/>
      <w:lvlText w:val="%6."/>
      <w:lvlJc w:val="right"/>
      <w:pPr>
        <w:tabs>
          <w:tab w:val="num" w:pos="4867"/>
        </w:tabs>
        <w:ind w:left="4867" w:hanging="180"/>
      </w:pPr>
      <w:rPr>
        <w:rFonts w:hint="default"/>
      </w:rPr>
    </w:lvl>
    <w:lvl w:ilvl="6">
      <w:start w:val="1"/>
      <w:numFmt w:val="decimal"/>
      <w:lvlText w:val="%7."/>
      <w:lvlJc w:val="left"/>
      <w:pPr>
        <w:tabs>
          <w:tab w:val="num" w:pos="5587"/>
        </w:tabs>
        <w:ind w:left="5587" w:hanging="360"/>
      </w:pPr>
      <w:rPr>
        <w:rFonts w:hint="default"/>
      </w:rPr>
    </w:lvl>
    <w:lvl w:ilvl="7">
      <w:start w:val="1"/>
      <w:numFmt w:val="lowerLetter"/>
      <w:lvlText w:val="%8."/>
      <w:lvlJc w:val="left"/>
      <w:pPr>
        <w:tabs>
          <w:tab w:val="num" w:pos="6307"/>
        </w:tabs>
        <w:ind w:left="6307" w:hanging="360"/>
      </w:pPr>
      <w:rPr>
        <w:rFonts w:hint="default"/>
      </w:rPr>
    </w:lvl>
    <w:lvl w:ilvl="8">
      <w:start w:val="1"/>
      <w:numFmt w:val="lowerRoman"/>
      <w:lvlText w:val="%9."/>
      <w:lvlJc w:val="right"/>
      <w:pPr>
        <w:tabs>
          <w:tab w:val="num" w:pos="7027"/>
        </w:tabs>
        <w:ind w:left="7027" w:hanging="180"/>
      </w:pPr>
      <w:rPr>
        <w:rFonts w:hint="default"/>
      </w:rPr>
    </w:lvl>
  </w:abstractNum>
  <w:abstractNum w:abstractNumId="10" w15:restartNumberingAfterBreak="0">
    <w:nsid w:val="3E5918D2"/>
    <w:multiLevelType w:val="multilevel"/>
    <w:tmpl w:val="1B829616"/>
    <w:lvl w:ilvl="0">
      <w:start w:val="3"/>
      <w:numFmt w:val="upperLetter"/>
      <w:lvlText w:val="%1."/>
      <w:lvlJc w:val="left"/>
      <w:pPr>
        <w:tabs>
          <w:tab w:val="num" w:pos="1080"/>
        </w:tabs>
        <w:ind w:left="1080" w:hanging="360"/>
      </w:pPr>
      <w:rPr>
        <w:rFonts w:hint="default"/>
        <w:b/>
        <w:i w:val="0"/>
        <w:color w:val="auto"/>
        <w:sz w:val="24"/>
      </w:rPr>
    </w:lvl>
    <w:lvl w:ilvl="1">
      <w:start w:val="5"/>
      <w:numFmt w:val="lowerLetter"/>
      <w:lvlText w:val="%2)"/>
      <w:lvlJc w:val="left"/>
      <w:pPr>
        <w:tabs>
          <w:tab w:val="num" w:pos="1800"/>
        </w:tabs>
        <w:ind w:left="1800" w:hanging="360"/>
      </w:pPr>
      <w:rPr>
        <w:rFonts w:hint="default"/>
        <w:b/>
        <w:i w:val="0"/>
        <w:color w:val="auto"/>
      </w:rPr>
    </w:lvl>
    <w:lvl w:ilvl="2">
      <w:start w:val="1"/>
      <w:numFmt w:val="lowerRoman"/>
      <w:lvlText w:val="%3)"/>
      <w:lvlJc w:val="left"/>
      <w:pPr>
        <w:tabs>
          <w:tab w:val="num" w:pos="2520"/>
        </w:tabs>
        <w:ind w:left="2520" w:hanging="180"/>
      </w:pPr>
      <w:rPr>
        <w:rFonts w:hint="default"/>
      </w:rPr>
    </w:lvl>
    <w:lvl w:ilvl="3">
      <w:start w:val="1"/>
      <w:numFmt w:val="bullet"/>
      <w:lvlText w:val=""/>
      <w:lvlJc w:val="left"/>
      <w:pPr>
        <w:tabs>
          <w:tab w:val="num" w:pos="3240"/>
        </w:tabs>
        <w:ind w:left="3240" w:hanging="360"/>
      </w:pPr>
      <w:rPr>
        <w:rFonts w:ascii="Wingdings" w:hAnsi="Wingding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5BF87C08"/>
    <w:multiLevelType w:val="hybridMultilevel"/>
    <w:tmpl w:val="26E6BFC6"/>
    <w:lvl w:ilvl="0" w:tplc="04090015">
      <w:start w:val="1"/>
      <w:numFmt w:val="upp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5F591DE1"/>
    <w:multiLevelType w:val="hybridMultilevel"/>
    <w:tmpl w:val="DC5654F2"/>
    <w:lvl w:ilvl="0" w:tplc="04090017">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5D15CEB"/>
    <w:multiLevelType w:val="hybridMultilevel"/>
    <w:tmpl w:val="EE56F42E"/>
    <w:lvl w:ilvl="0" w:tplc="0DFE1EDC">
      <w:start w:val="1"/>
      <w:numFmt w:val="upperRoman"/>
      <w:pStyle w:val="Heading1"/>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9"/>
  </w:num>
  <w:num w:numId="4">
    <w:abstractNumId w:val="8"/>
  </w:num>
  <w:num w:numId="5">
    <w:abstractNumId w:val="12"/>
  </w:num>
  <w:num w:numId="6">
    <w:abstractNumId w:val="13"/>
  </w:num>
  <w:num w:numId="7">
    <w:abstractNumId w:val="4"/>
  </w:num>
  <w:num w:numId="8">
    <w:abstractNumId w:val="7"/>
  </w:num>
  <w:num w:numId="9">
    <w:abstractNumId w:val="3"/>
  </w:num>
  <w:num w:numId="10">
    <w:abstractNumId w:val="6"/>
  </w:num>
  <w:num w:numId="11">
    <w:abstractNumId w:val="10"/>
  </w:num>
  <w:num w:numId="12">
    <w:abstractNumId w:val="11"/>
  </w:num>
  <w:num w:numId="13">
    <w:abstractNumId w:val="5"/>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MX" w:vendorID="64" w:dllVersion="131078" w:nlCheck="1" w:checkStyle="0"/>
  <w:activeWritingStyle w:appName="MSWord" w:lang="en-US" w:vendorID="64" w:dllVersion="131078" w:nlCheck="1" w:checkStyle="1"/>
  <w:defaultTabStop w:val="720"/>
  <w:doNotHyphenateCaps/>
  <w:drawingGridHorizontalSpacing w:val="187"/>
  <w:noPunctuationKerning/>
  <w:characterSpacingControl w:val="doNotCompress"/>
  <w:doNotValidateAgainstSchema/>
  <w:doNotDemarcateInvalidXml/>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F0"/>
    <w:rsid w:val="00001C88"/>
    <w:rsid w:val="00002744"/>
    <w:rsid w:val="00006A8B"/>
    <w:rsid w:val="00007E65"/>
    <w:rsid w:val="0004140E"/>
    <w:rsid w:val="00067527"/>
    <w:rsid w:val="00081C02"/>
    <w:rsid w:val="000903D7"/>
    <w:rsid w:val="000A4212"/>
    <w:rsid w:val="000D4182"/>
    <w:rsid w:val="000D611A"/>
    <w:rsid w:val="000D707F"/>
    <w:rsid w:val="000E009E"/>
    <w:rsid w:val="000E0CEE"/>
    <w:rsid w:val="000E140F"/>
    <w:rsid w:val="000E6A59"/>
    <w:rsid w:val="000F1006"/>
    <w:rsid w:val="000F4B19"/>
    <w:rsid w:val="00111BE2"/>
    <w:rsid w:val="00116783"/>
    <w:rsid w:val="00116C06"/>
    <w:rsid w:val="001172D9"/>
    <w:rsid w:val="0013171E"/>
    <w:rsid w:val="001438B3"/>
    <w:rsid w:val="00147572"/>
    <w:rsid w:val="00152712"/>
    <w:rsid w:val="00152F90"/>
    <w:rsid w:val="00170995"/>
    <w:rsid w:val="00183D51"/>
    <w:rsid w:val="001A635A"/>
    <w:rsid w:val="001D0DA4"/>
    <w:rsid w:val="001D5FB1"/>
    <w:rsid w:val="001E3062"/>
    <w:rsid w:val="001E730B"/>
    <w:rsid w:val="00201F5A"/>
    <w:rsid w:val="00202B3F"/>
    <w:rsid w:val="00215CCE"/>
    <w:rsid w:val="0027382E"/>
    <w:rsid w:val="002813B8"/>
    <w:rsid w:val="00291FCA"/>
    <w:rsid w:val="002B1974"/>
    <w:rsid w:val="002C4FC2"/>
    <w:rsid w:val="002D465D"/>
    <w:rsid w:val="002E0E23"/>
    <w:rsid w:val="002E5B20"/>
    <w:rsid w:val="002F4645"/>
    <w:rsid w:val="00312F32"/>
    <w:rsid w:val="00331352"/>
    <w:rsid w:val="00342778"/>
    <w:rsid w:val="0034319B"/>
    <w:rsid w:val="0034782F"/>
    <w:rsid w:val="003637D0"/>
    <w:rsid w:val="00381104"/>
    <w:rsid w:val="003A1651"/>
    <w:rsid w:val="003A414E"/>
    <w:rsid w:val="003A5CB0"/>
    <w:rsid w:val="003B0896"/>
    <w:rsid w:val="003D3297"/>
    <w:rsid w:val="0040475F"/>
    <w:rsid w:val="00406B62"/>
    <w:rsid w:val="00415FE7"/>
    <w:rsid w:val="00421E36"/>
    <w:rsid w:val="00425EDB"/>
    <w:rsid w:val="00462379"/>
    <w:rsid w:val="004762B6"/>
    <w:rsid w:val="004776A4"/>
    <w:rsid w:val="00483FD7"/>
    <w:rsid w:val="00484A3B"/>
    <w:rsid w:val="004B065D"/>
    <w:rsid w:val="004D4E9C"/>
    <w:rsid w:val="004D7A76"/>
    <w:rsid w:val="004F05BF"/>
    <w:rsid w:val="004F0863"/>
    <w:rsid w:val="004F5B32"/>
    <w:rsid w:val="00512683"/>
    <w:rsid w:val="00513FD0"/>
    <w:rsid w:val="0053451C"/>
    <w:rsid w:val="005454A9"/>
    <w:rsid w:val="00550EE1"/>
    <w:rsid w:val="00567A24"/>
    <w:rsid w:val="005A1230"/>
    <w:rsid w:val="005A55D8"/>
    <w:rsid w:val="005B0448"/>
    <w:rsid w:val="005B5D86"/>
    <w:rsid w:val="005C598C"/>
    <w:rsid w:val="005E4B71"/>
    <w:rsid w:val="005E4B91"/>
    <w:rsid w:val="005F4908"/>
    <w:rsid w:val="00610408"/>
    <w:rsid w:val="00615526"/>
    <w:rsid w:val="00635462"/>
    <w:rsid w:val="00636D4D"/>
    <w:rsid w:val="00643880"/>
    <w:rsid w:val="00653247"/>
    <w:rsid w:val="00676941"/>
    <w:rsid w:val="00694993"/>
    <w:rsid w:val="006A7D27"/>
    <w:rsid w:val="006D5DB8"/>
    <w:rsid w:val="006E742D"/>
    <w:rsid w:val="0071019D"/>
    <w:rsid w:val="00725F34"/>
    <w:rsid w:val="00744215"/>
    <w:rsid w:val="007633BD"/>
    <w:rsid w:val="00786037"/>
    <w:rsid w:val="007A10C6"/>
    <w:rsid w:val="007C5AD5"/>
    <w:rsid w:val="007E16C5"/>
    <w:rsid w:val="007E412F"/>
    <w:rsid w:val="007F2B38"/>
    <w:rsid w:val="0081241B"/>
    <w:rsid w:val="0081245D"/>
    <w:rsid w:val="00815F86"/>
    <w:rsid w:val="00831367"/>
    <w:rsid w:val="00846071"/>
    <w:rsid w:val="00847C81"/>
    <w:rsid w:val="008753EF"/>
    <w:rsid w:val="008B3E80"/>
    <w:rsid w:val="008B459D"/>
    <w:rsid w:val="008C3175"/>
    <w:rsid w:val="008C5289"/>
    <w:rsid w:val="008E30BA"/>
    <w:rsid w:val="008E6D6C"/>
    <w:rsid w:val="008F7FD1"/>
    <w:rsid w:val="009236FB"/>
    <w:rsid w:val="00924651"/>
    <w:rsid w:val="0092648D"/>
    <w:rsid w:val="00926956"/>
    <w:rsid w:val="00953D9B"/>
    <w:rsid w:val="009655E2"/>
    <w:rsid w:val="00966FE7"/>
    <w:rsid w:val="00981612"/>
    <w:rsid w:val="00981EB6"/>
    <w:rsid w:val="009A676E"/>
    <w:rsid w:val="009A6F04"/>
    <w:rsid w:val="009E1447"/>
    <w:rsid w:val="009E1A62"/>
    <w:rsid w:val="009E672B"/>
    <w:rsid w:val="009F04B0"/>
    <w:rsid w:val="00A268E6"/>
    <w:rsid w:val="00A424DC"/>
    <w:rsid w:val="00A576B5"/>
    <w:rsid w:val="00A6526B"/>
    <w:rsid w:val="00A737C6"/>
    <w:rsid w:val="00A84CF0"/>
    <w:rsid w:val="00A869A9"/>
    <w:rsid w:val="00A92970"/>
    <w:rsid w:val="00AA450A"/>
    <w:rsid w:val="00AC1384"/>
    <w:rsid w:val="00AD00BD"/>
    <w:rsid w:val="00AD151E"/>
    <w:rsid w:val="00AE6C5F"/>
    <w:rsid w:val="00AF0700"/>
    <w:rsid w:val="00B1352F"/>
    <w:rsid w:val="00B13FFC"/>
    <w:rsid w:val="00B24571"/>
    <w:rsid w:val="00B24939"/>
    <w:rsid w:val="00B35D77"/>
    <w:rsid w:val="00B706AA"/>
    <w:rsid w:val="00B7562B"/>
    <w:rsid w:val="00BA6D47"/>
    <w:rsid w:val="00BB79D3"/>
    <w:rsid w:val="00BC408E"/>
    <w:rsid w:val="00BC4E80"/>
    <w:rsid w:val="00BC66A3"/>
    <w:rsid w:val="00C04D31"/>
    <w:rsid w:val="00C052B9"/>
    <w:rsid w:val="00C077DE"/>
    <w:rsid w:val="00C50106"/>
    <w:rsid w:val="00C51CDD"/>
    <w:rsid w:val="00C52C75"/>
    <w:rsid w:val="00C669EA"/>
    <w:rsid w:val="00C80020"/>
    <w:rsid w:val="00C95C6D"/>
    <w:rsid w:val="00CA092A"/>
    <w:rsid w:val="00CD0258"/>
    <w:rsid w:val="00CD3824"/>
    <w:rsid w:val="00CE0C29"/>
    <w:rsid w:val="00CF7A05"/>
    <w:rsid w:val="00D05A5A"/>
    <w:rsid w:val="00D0797D"/>
    <w:rsid w:val="00D15AEC"/>
    <w:rsid w:val="00D60948"/>
    <w:rsid w:val="00D60A07"/>
    <w:rsid w:val="00D62111"/>
    <w:rsid w:val="00D76785"/>
    <w:rsid w:val="00D91425"/>
    <w:rsid w:val="00D95829"/>
    <w:rsid w:val="00DA01DF"/>
    <w:rsid w:val="00DB130E"/>
    <w:rsid w:val="00DB1C26"/>
    <w:rsid w:val="00DC349C"/>
    <w:rsid w:val="00DC579D"/>
    <w:rsid w:val="00DD08A8"/>
    <w:rsid w:val="00DF4153"/>
    <w:rsid w:val="00E008F4"/>
    <w:rsid w:val="00E02E7A"/>
    <w:rsid w:val="00E03341"/>
    <w:rsid w:val="00E037FC"/>
    <w:rsid w:val="00E15189"/>
    <w:rsid w:val="00E43354"/>
    <w:rsid w:val="00E94741"/>
    <w:rsid w:val="00EC0788"/>
    <w:rsid w:val="00ED3864"/>
    <w:rsid w:val="00EE01A5"/>
    <w:rsid w:val="00F0598A"/>
    <w:rsid w:val="00F05C34"/>
    <w:rsid w:val="00F20626"/>
    <w:rsid w:val="00F21C41"/>
    <w:rsid w:val="00F23506"/>
    <w:rsid w:val="00F307DB"/>
    <w:rsid w:val="00F32D97"/>
    <w:rsid w:val="00F47E84"/>
    <w:rsid w:val="00F50297"/>
    <w:rsid w:val="00F5202B"/>
    <w:rsid w:val="00F809CE"/>
    <w:rsid w:val="00F96492"/>
    <w:rsid w:val="00FB4905"/>
    <w:rsid w:val="00FB5905"/>
    <w:rsid w:val="00FC0C0F"/>
    <w:rsid w:val="00FC2B78"/>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6362523"/>
  <w15:docId w15:val="{C4C5C57E-10F0-4AAB-BF9B-9277B3BF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link w:val="Heading1Char"/>
    <w:autoRedefine/>
    <w:uiPriority w:val="9"/>
    <w:qFormat/>
    <w:rsid w:val="00170995"/>
    <w:pPr>
      <w:numPr>
        <w:numId w:val="6"/>
      </w:numPr>
      <w:tabs>
        <w:tab w:val="left" w:pos="720"/>
      </w:tabs>
      <w:spacing w:before="480" w:after="120"/>
      <w:ind w:left="547" w:hanging="547"/>
      <w:outlineLvl w:val="0"/>
    </w:pPr>
    <w:rPr>
      <w:rFonts w:eastAsiaTheme="majorEastAsia" w:cstheme="majorBidi"/>
      <w:b/>
      <w:color w:val="000000" w:themeColor="text1"/>
    </w:rPr>
  </w:style>
  <w:style w:type="paragraph" w:styleId="Heading2">
    <w:name w:val="heading 2"/>
    <w:basedOn w:val="Normal"/>
    <w:next w:val="Normal"/>
    <w:link w:val="Heading2Char"/>
    <w:autoRedefine/>
    <w:uiPriority w:val="99"/>
    <w:qFormat/>
    <w:rsid w:val="00001C88"/>
    <w:pPr>
      <w:numPr>
        <w:numId w:val="7"/>
      </w:numPr>
      <w:spacing w:before="360" w:after="240"/>
      <w:outlineLvl w:val="1"/>
    </w:pPr>
    <w:rPr>
      <w:b/>
      <w:bCs/>
    </w:rPr>
  </w:style>
  <w:style w:type="paragraph" w:styleId="Heading3">
    <w:name w:val="heading 3"/>
    <w:basedOn w:val="Normal"/>
    <w:next w:val="Normal"/>
    <w:link w:val="Heading3Char"/>
    <w:uiPriority w:val="9"/>
    <w:unhideWhenUsed/>
    <w:qFormat/>
    <w:rsid w:val="0013171E"/>
    <w:pPr>
      <w:tabs>
        <w:tab w:val="left" w:pos="1440"/>
      </w:tabs>
      <w:spacing w:after="240"/>
      <w:outlineLvl w:val="2"/>
    </w:pPr>
    <w:rPr>
      <w:b/>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01C88"/>
    <w:rPr>
      <w:rFonts w:ascii="Arial" w:hAnsi="Arial" w:cs="Arial"/>
      <w:b/>
      <w:bCs/>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sz w:val="20"/>
      <w:szCs w:val="20"/>
    </w:rPr>
  </w:style>
  <w:style w:type="character" w:customStyle="1" w:styleId="HTMLPreformattedChar">
    <w:name w:val="HTML Preformatted Char"/>
    <w:link w:val="HTMLPreformatted"/>
    <w:uiPriority w:val="99"/>
    <w:semiHidden/>
    <w:rPr>
      <w:rFonts w:ascii="Courier New" w:hAnsi="Courier New" w:cs="Courier New"/>
      <w:sz w:val="20"/>
      <w:szCs w:val="20"/>
    </w:rPr>
  </w:style>
  <w:style w:type="table" w:styleId="TableGrid">
    <w:name w:val="Table Grid"/>
    <w:basedOn w:val="TableNormal"/>
    <w:uiPriority w:val="99"/>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Arial" w:hAnsi="Arial" w:cs="Arial"/>
      <w:sz w:val="24"/>
      <w:szCs w:val="24"/>
    </w:rPr>
  </w:style>
  <w:style w:type="paragraph" w:styleId="BodyTextIndent2">
    <w:name w:val="Body Text Indent 2"/>
    <w:basedOn w:val="Normal"/>
    <w:link w:val="BodyTextIndent2Char"/>
    <w:uiPriority w:val="99"/>
    <w:pPr>
      <w:ind w:left="432"/>
    </w:pPr>
  </w:style>
  <w:style w:type="character" w:customStyle="1" w:styleId="BodyTextIndent2Char">
    <w:name w:val="Body Text Indent 2 Char"/>
    <w:link w:val="BodyTextIndent2"/>
    <w:uiPriority w:val="99"/>
    <w:semiHidden/>
    <w:rPr>
      <w:rFonts w:ascii="Arial" w:hAnsi="Arial" w:cs="Arial"/>
      <w:sz w:val="24"/>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Pr>
      <w:rFonts w:ascii="Arial" w:hAnsi="Arial" w:cs="Arial"/>
      <w:sz w:val="24"/>
      <w:szCs w:val="24"/>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link w:val="BodyTextIndent"/>
    <w:uiPriority w:val="99"/>
    <w:semiHidden/>
    <w:rPr>
      <w:rFonts w:ascii="Arial" w:hAnsi="Arial" w:cs="Arial"/>
      <w:sz w:val="24"/>
      <w:szCs w:val="24"/>
    </w:rPr>
  </w:style>
  <w:style w:type="character" w:styleId="Hyperlink">
    <w:name w:val="Hyperlink"/>
    <w:uiPriority w:val="99"/>
    <w:rPr>
      <w:color w:val="0000FF"/>
      <w:u w:val="single"/>
    </w:rPr>
  </w:style>
  <w:style w:type="paragraph" w:customStyle="1" w:styleId="TableText">
    <w:name w:val="Table Text"/>
    <w:basedOn w:val="BodyText"/>
    <w:uiPriority w:val="99"/>
    <w:pPr>
      <w:tabs>
        <w:tab w:val="left" w:pos="360"/>
      </w:tabs>
      <w:spacing w:before="20" w:after="20" w:line="250" w:lineRule="atLeast"/>
    </w:pPr>
    <w:rPr>
      <w:sz w:val="22"/>
      <w:szCs w:val="22"/>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s="Arial"/>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s="Arial"/>
      <w:sz w:val="24"/>
      <w:szCs w:val="24"/>
    </w:rPr>
  </w:style>
  <w:style w:type="character" w:styleId="PageNumber">
    <w:name w:val="page number"/>
    <w:basedOn w:val="DefaultParagraphFont"/>
    <w:uiPriority w:val="99"/>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Arial" w:hAnsi="Arial" w:cs="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cs="Arial"/>
      <w:b/>
      <w:bCs/>
    </w:rPr>
  </w:style>
  <w:style w:type="paragraph" w:styleId="Revision">
    <w:name w:val="Revision"/>
    <w:hidden/>
    <w:uiPriority w:val="99"/>
    <w:semiHidden/>
    <w:rPr>
      <w:rFonts w:ascii="Arial" w:hAnsi="Arial" w:cs="Arial"/>
      <w:sz w:val="24"/>
      <w:szCs w:val="24"/>
    </w:rPr>
  </w:style>
  <w:style w:type="paragraph" w:styleId="Title">
    <w:name w:val="Title"/>
    <w:basedOn w:val="Normal"/>
    <w:next w:val="Normal"/>
    <w:link w:val="TitleChar"/>
    <w:autoRedefine/>
    <w:uiPriority w:val="10"/>
    <w:qFormat/>
    <w:rsid w:val="001438B3"/>
    <w:pPr>
      <w:spacing w:after="24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1438B3"/>
    <w:rPr>
      <w:rFonts w:ascii="Arial" w:eastAsiaTheme="majorEastAsia" w:hAnsi="Arial" w:cstheme="majorBidi"/>
      <w:b/>
      <w:spacing w:val="-10"/>
      <w:kern w:val="28"/>
      <w:sz w:val="32"/>
      <w:szCs w:val="56"/>
    </w:rPr>
  </w:style>
  <w:style w:type="character" w:customStyle="1" w:styleId="Heading1Char">
    <w:name w:val="Heading 1 Char"/>
    <w:basedOn w:val="DefaultParagraphFont"/>
    <w:link w:val="Heading1"/>
    <w:uiPriority w:val="9"/>
    <w:rsid w:val="00170995"/>
    <w:rPr>
      <w:rFonts w:ascii="Arial" w:eastAsiaTheme="majorEastAsia" w:hAnsi="Arial" w:cstheme="majorBidi"/>
      <w:b/>
      <w:color w:val="000000" w:themeColor="text1"/>
      <w:sz w:val="24"/>
      <w:szCs w:val="24"/>
    </w:rPr>
  </w:style>
  <w:style w:type="table" w:styleId="GridTable1Light">
    <w:name w:val="Grid Table 1 Light"/>
    <w:basedOn w:val="TableNormal"/>
    <w:uiPriority w:val="46"/>
    <w:rsid w:val="004776A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13171E"/>
    <w:rPr>
      <w:rFonts w:ascii="Arial" w:hAnsi="Arial" w:cs="Arial"/>
      <w:b/>
      <w:bCs/>
      <w:color w:val="000000" w:themeColor="text1"/>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55564">
      <w:bodyDiv w:val="1"/>
      <w:marLeft w:val="0"/>
      <w:marRight w:val="0"/>
      <w:marTop w:val="0"/>
      <w:marBottom w:val="0"/>
      <w:divBdr>
        <w:top w:val="none" w:sz="0" w:space="0" w:color="auto"/>
        <w:left w:val="none" w:sz="0" w:space="0" w:color="auto"/>
        <w:bottom w:val="none" w:sz="0" w:space="0" w:color="auto"/>
        <w:right w:val="none" w:sz="0" w:space="0" w:color="auto"/>
      </w:divBdr>
      <w:divsChild>
        <w:div w:id="116871103">
          <w:marLeft w:val="0"/>
          <w:marRight w:val="0"/>
          <w:marTop w:val="0"/>
          <w:marBottom w:val="0"/>
          <w:divBdr>
            <w:top w:val="none" w:sz="0" w:space="0" w:color="auto"/>
            <w:left w:val="none" w:sz="0" w:space="0" w:color="auto"/>
            <w:bottom w:val="none" w:sz="0" w:space="0" w:color="auto"/>
            <w:right w:val="none" w:sz="0" w:space="0" w:color="auto"/>
          </w:divBdr>
        </w:div>
        <w:div w:id="358508016">
          <w:marLeft w:val="0"/>
          <w:marRight w:val="0"/>
          <w:marTop w:val="0"/>
          <w:marBottom w:val="0"/>
          <w:divBdr>
            <w:top w:val="none" w:sz="0" w:space="0" w:color="auto"/>
            <w:left w:val="none" w:sz="0" w:space="0" w:color="auto"/>
            <w:bottom w:val="none" w:sz="0" w:space="0" w:color="auto"/>
            <w:right w:val="none" w:sz="0" w:space="0" w:color="auto"/>
          </w:divBdr>
        </w:div>
        <w:div w:id="499010304">
          <w:marLeft w:val="0"/>
          <w:marRight w:val="0"/>
          <w:marTop w:val="0"/>
          <w:marBottom w:val="0"/>
          <w:divBdr>
            <w:top w:val="none" w:sz="0" w:space="0" w:color="auto"/>
            <w:left w:val="none" w:sz="0" w:space="0" w:color="auto"/>
            <w:bottom w:val="none" w:sz="0" w:space="0" w:color="auto"/>
            <w:right w:val="none" w:sz="0" w:space="0" w:color="auto"/>
          </w:divBdr>
        </w:div>
        <w:div w:id="597712567">
          <w:marLeft w:val="0"/>
          <w:marRight w:val="0"/>
          <w:marTop w:val="0"/>
          <w:marBottom w:val="0"/>
          <w:divBdr>
            <w:top w:val="none" w:sz="0" w:space="0" w:color="auto"/>
            <w:left w:val="none" w:sz="0" w:space="0" w:color="auto"/>
            <w:bottom w:val="none" w:sz="0" w:space="0" w:color="auto"/>
            <w:right w:val="none" w:sz="0" w:space="0" w:color="auto"/>
          </w:divBdr>
        </w:div>
        <w:div w:id="628391189">
          <w:marLeft w:val="0"/>
          <w:marRight w:val="0"/>
          <w:marTop w:val="0"/>
          <w:marBottom w:val="0"/>
          <w:divBdr>
            <w:top w:val="none" w:sz="0" w:space="0" w:color="auto"/>
            <w:left w:val="none" w:sz="0" w:space="0" w:color="auto"/>
            <w:bottom w:val="none" w:sz="0" w:space="0" w:color="auto"/>
            <w:right w:val="none" w:sz="0" w:space="0" w:color="auto"/>
          </w:divBdr>
        </w:div>
        <w:div w:id="702363897">
          <w:marLeft w:val="0"/>
          <w:marRight w:val="0"/>
          <w:marTop w:val="0"/>
          <w:marBottom w:val="0"/>
          <w:divBdr>
            <w:top w:val="none" w:sz="0" w:space="0" w:color="auto"/>
            <w:left w:val="none" w:sz="0" w:space="0" w:color="auto"/>
            <w:bottom w:val="none" w:sz="0" w:space="0" w:color="auto"/>
            <w:right w:val="none" w:sz="0" w:space="0" w:color="auto"/>
          </w:divBdr>
        </w:div>
        <w:div w:id="749618484">
          <w:marLeft w:val="0"/>
          <w:marRight w:val="0"/>
          <w:marTop w:val="0"/>
          <w:marBottom w:val="0"/>
          <w:divBdr>
            <w:top w:val="none" w:sz="0" w:space="0" w:color="auto"/>
            <w:left w:val="none" w:sz="0" w:space="0" w:color="auto"/>
            <w:bottom w:val="none" w:sz="0" w:space="0" w:color="auto"/>
            <w:right w:val="none" w:sz="0" w:space="0" w:color="auto"/>
          </w:divBdr>
        </w:div>
        <w:div w:id="768163754">
          <w:marLeft w:val="0"/>
          <w:marRight w:val="0"/>
          <w:marTop w:val="0"/>
          <w:marBottom w:val="0"/>
          <w:divBdr>
            <w:top w:val="none" w:sz="0" w:space="0" w:color="auto"/>
            <w:left w:val="none" w:sz="0" w:space="0" w:color="auto"/>
            <w:bottom w:val="none" w:sz="0" w:space="0" w:color="auto"/>
            <w:right w:val="none" w:sz="0" w:space="0" w:color="auto"/>
          </w:divBdr>
        </w:div>
        <w:div w:id="885147378">
          <w:marLeft w:val="0"/>
          <w:marRight w:val="0"/>
          <w:marTop w:val="0"/>
          <w:marBottom w:val="0"/>
          <w:divBdr>
            <w:top w:val="none" w:sz="0" w:space="0" w:color="auto"/>
            <w:left w:val="none" w:sz="0" w:space="0" w:color="auto"/>
            <w:bottom w:val="none" w:sz="0" w:space="0" w:color="auto"/>
            <w:right w:val="none" w:sz="0" w:space="0" w:color="auto"/>
          </w:divBdr>
        </w:div>
        <w:div w:id="1159812794">
          <w:marLeft w:val="0"/>
          <w:marRight w:val="0"/>
          <w:marTop w:val="0"/>
          <w:marBottom w:val="0"/>
          <w:divBdr>
            <w:top w:val="none" w:sz="0" w:space="0" w:color="auto"/>
            <w:left w:val="none" w:sz="0" w:space="0" w:color="auto"/>
            <w:bottom w:val="none" w:sz="0" w:space="0" w:color="auto"/>
            <w:right w:val="none" w:sz="0" w:space="0" w:color="auto"/>
          </w:divBdr>
        </w:div>
        <w:div w:id="1181892120">
          <w:marLeft w:val="0"/>
          <w:marRight w:val="0"/>
          <w:marTop w:val="0"/>
          <w:marBottom w:val="0"/>
          <w:divBdr>
            <w:top w:val="none" w:sz="0" w:space="0" w:color="auto"/>
            <w:left w:val="none" w:sz="0" w:space="0" w:color="auto"/>
            <w:bottom w:val="none" w:sz="0" w:space="0" w:color="auto"/>
            <w:right w:val="none" w:sz="0" w:space="0" w:color="auto"/>
          </w:divBdr>
        </w:div>
        <w:div w:id="1184515665">
          <w:marLeft w:val="0"/>
          <w:marRight w:val="0"/>
          <w:marTop w:val="0"/>
          <w:marBottom w:val="0"/>
          <w:divBdr>
            <w:top w:val="none" w:sz="0" w:space="0" w:color="auto"/>
            <w:left w:val="none" w:sz="0" w:space="0" w:color="auto"/>
            <w:bottom w:val="none" w:sz="0" w:space="0" w:color="auto"/>
            <w:right w:val="none" w:sz="0" w:space="0" w:color="auto"/>
          </w:divBdr>
        </w:div>
        <w:div w:id="1320958654">
          <w:marLeft w:val="0"/>
          <w:marRight w:val="0"/>
          <w:marTop w:val="0"/>
          <w:marBottom w:val="0"/>
          <w:divBdr>
            <w:top w:val="none" w:sz="0" w:space="0" w:color="auto"/>
            <w:left w:val="none" w:sz="0" w:space="0" w:color="auto"/>
            <w:bottom w:val="none" w:sz="0" w:space="0" w:color="auto"/>
            <w:right w:val="none" w:sz="0" w:space="0" w:color="auto"/>
          </w:divBdr>
        </w:div>
        <w:div w:id="1351645071">
          <w:marLeft w:val="0"/>
          <w:marRight w:val="0"/>
          <w:marTop w:val="0"/>
          <w:marBottom w:val="0"/>
          <w:divBdr>
            <w:top w:val="none" w:sz="0" w:space="0" w:color="auto"/>
            <w:left w:val="none" w:sz="0" w:space="0" w:color="auto"/>
            <w:bottom w:val="none" w:sz="0" w:space="0" w:color="auto"/>
            <w:right w:val="none" w:sz="0" w:space="0" w:color="auto"/>
          </w:divBdr>
        </w:div>
        <w:div w:id="1495414568">
          <w:marLeft w:val="0"/>
          <w:marRight w:val="0"/>
          <w:marTop w:val="0"/>
          <w:marBottom w:val="0"/>
          <w:divBdr>
            <w:top w:val="none" w:sz="0" w:space="0" w:color="auto"/>
            <w:left w:val="none" w:sz="0" w:space="0" w:color="auto"/>
            <w:bottom w:val="none" w:sz="0" w:space="0" w:color="auto"/>
            <w:right w:val="none" w:sz="0" w:space="0" w:color="auto"/>
          </w:divBdr>
        </w:div>
        <w:div w:id="1591813043">
          <w:marLeft w:val="0"/>
          <w:marRight w:val="0"/>
          <w:marTop w:val="0"/>
          <w:marBottom w:val="0"/>
          <w:divBdr>
            <w:top w:val="none" w:sz="0" w:space="0" w:color="auto"/>
            <w:left w:val="none" w:sz="0" w:space="0" w:color="auto"/>
            <w:bottom w:val="none" w:sz="0" w:space="0" w:color="auto"/>
            <w:right w:val="none" w:sz="0" w:space="0" w:color="auto"/>
          </w:divBdr>
        </w:div>
        <w:div w:id="1813251612">
          <w:marLeft w:val="0"/>
          <w:marRight w:val="0"/>
          <w:marTop w:val="0"/>
          <w:marBottom w:val="0"/>
          <w:divBdr>
            <w:top w:val="none" w:sz="0" w:space="0" w:color="auto"/>
            <w:left w:val="none" w:sz="0" w:space="0" w:color="auto"/>
            <w:bottom w:val="none" w:sz="0" w:space="0" w:color="auto"/>
            <w:right w:val="none" w:sz="0" w:space="0" w:color="auto"/>
          </w:divBdr>
        </w:div>
        <w:div w:id="2002271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linda.dumisani@calepa.c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lhr.ca.gov/employees/Pages/travel-reimbursement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hr.ca.gov/employees/Pages/travel-reimbursements.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60826B72D37F448748DB30055FEF6E" ma:contentTypeVersion="8" ma:contentTypeDescription="Create a new document." ma:contentTypeScope="" ma:versionID="5335c19a36fab3838d1193bea2f9a8a0">
  <xsd:schema xmlns:xsd="http://www.w3.org/2001/XMLSchema" xmlns:xs="http://www.w3.org/2001/XMLSchema" xmlns:p="http://schemas.microsoft.com/office/2006/metadata/properties" xmlns:ns3="572e3876-6222-4190-8084-cd86f8bd6b29" targetNamespace="http://schemas.microsoft.com/office/2006/metadata/properties" ma:root="true" ma:fieldsID="ff50e9bf70df5b7a9f93c735fe065796" ns3:_="">
    <xsd:import namespace="572e3876-6222-4190-8084-cd86f8bd6b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3876-6222-4190-8084-cd86f8bd6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62F4-F7EE-472B-B6B8-936CD308A32E}">
  <ds:schemaRefs>
    <ds:schemaRef ds:uri="http://schemas.microsoft.com/office/2006/documentManagement/types"/>
    <ds:schemaRef ds:uri="572e3876-6222-4190-8084-cd86f8bd6b29"/>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CE4D6D4B-DA3C-415E-93D3-36E1E98C0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3876-6222-4190-8084-cd86f8bd6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3B68F-8305-4332-9F03-43B909C823E3}">
  <ds:schemaRefs>
    <ds:schemaRef ds:uri="http://schemas.microsoft.com/sharepoint/v3/contenttype/forms"/>
  </ds:schemaRefs>
</ds:datastoreItem>
</file>

<file path=customXml/itemProps4.xml><?xml version="1.0" encoding="utf-8"?>
<ds:datastoreItem xmlns:ds="http://schemas.openxmlformats.org/officeDocument/2006/customXml" ds:itemID="{1A15252E-964F-4132-A465-5C5F342C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EXHIBIT A 2021 Procedures and Requirements for CalEPA EJ Small Grants</vt:lpstr>
    </vt:vector>
  </TitlesOfParts>
  <Manager>Malinda.Dumisani@calepa.ca.gov</Manager>
  <Company>State of California-EPA</Company>
  <LinksUpToDate>false</LinksUpToDate>
  <CharactersWithSpaces>18908</CharactersWithSpaces>
  <SharedDoc>false</SharedDoc>
  <HLinks>
    <vt:vector size="18" baseType="variant">
      <vt:variant>
        <vt:i4>8323147</vt:i4>
      </vt:variant>
      <vt:variant>
        <vt:i4>6</vt:i4>
      </vt:variant>
      <vt:variant>
        <vt:i4>0</vt:i4>
      </vt:variant>
      <vt:variant>
        <vt:i4>5</vt:i4>
      </vt:variant>
      <vt:variant>
        <vt:lpwstr>mailto:Malinda.Dumisani@calepa.ca.gov</vt:lpwstr>
      </vt:variant>
      <vt:variant>
        <vt:lpwstr/>
      </vt:variant>
      <vt:variant>
        <vt:i4>262213</vt:i4>
      </vt:variant>
      <vt:variant>
        <vt:i4>3</vt:i4>
      </vt:variant>
      <vt:variant>
        <vt:i4>0</vt:i4>
      </vt:variant>
      <vt:variant>
        <vt:i4>5</vt:i4>
      </vt:variant>
      <vt:variant>
        <vt:lpwstr>http://www.calepa.ca.gov/EnvJustice/Funding/</vt:lpwstr>
      </vt:variant>
      <vt:variant>
        <vt:lpwstr/>
      </vt:variant>
      <vt:variant>
        <vt:i4>7340093</vt:i4>
      </vt:variant>
      <vt:variant>
        <vt:i4>0</vt:i4>
      </vt:variant>
      <vt:variant>
        <vt:i4>0</vt:i4>
      </vt:variant>
      <vt:variant>
        <vt:i4>5</vt:i4>
      </vt:variant>
      <vt:variant>
        <vt:lpwstr>http://www.calhr.ca.gov/employees/Pages/travel-reimbursements.aspx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2021 Procedures and Requirements for CalEPA EJ Small Grants</dc:title>
  <dc:subject>2021 CalEPA Procedures &amp; Requirements Document for the CalEPA EJ Small Grants</dc:subject>
  <dc:creator>CalEPA EJ Grant Program</dc:creator>
  <cp:keywords>CalEPA; EJ Grants; 2021 Procedures and Requirements; 2020</cp:keywords>
  <dc:description>2021 Procedures and Requirements July 2021 Version</dc:description>
  <cp:lastModifiedBy>Dumisani, Malinda@EPA</cp:lastModifiedBy>
  <cp:revision>5</cp:revision>
  <cp:lastPrinted>2020-08-07T21:19:00Z</cp:lastPrinted>
  <dcterms:created xsi:type="dcterms:W3CDTF">2021-03-12T17:56:00Z</dcterms:created>
  <dcterms:modified xsi:type="dcterms:W3CDTF">2021-03-24T17:44:00Z</dcterms:modified>
  <cp:category>CalEPA;EJ Grants; 2021 Procedures &amp; Requirements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0x0101006760826B72D37F448748DB30055FEF6E</vt:lpwstr>
  </property>
</Properties>
</file>